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A9B2F" w14:textId="4342BF99" w:rsidR="00E17717" w:rsidRPr="00BC2EDB" w:rsidRDefault="006B1DBF" w:rsidP="00E17717">
      <w:pPr>
        <w:spacing w:after="0"/>
        <w:jc w:val="center"/>
        <w:rPr>
          <w:rFonts w:ascii="Arial" w:eastAsia="Times New Roman" w:hAnsi="Arial" w:cs="Arial"/>
          <w:sz w:val="24"/>
          <w:szCs w:val="24"/>
        </w:rPr>
      </w:pPr>
      <w:bookmarkStart w:id="0" w:name="_GoBack"/>
      <w:bookmarkEnd w:id="0"/>
      <w:r w:rsidRPr="00BC2EDB">
        <w:rPr>
          <w:rFonts w:ascii="Arial" w:eastAsia="Times New Roman" w:hAnsi="Arial" w:cs="Arial"/>
          <w:b/>
          <w:bCs/>
          <w:caps/>
          <w:sz w:val="28"/>
          <w:szCs w:val="28"/>
        </w:rPr>
        <w:t>PETROPHYSICS IN THE GREEN ECONOMY</w:t>
      </w:r>
      <w:r w:rsidRPr="00BC2EDB">
        <w:rPr>
          <w:rFonts w:ascii="Arial" w:eastAsia="Times New Roman" w:hAnsi="Arial" w:cs="Arial"/>
          <w:b/>
          <w:bCs/>
          <w:caps/>
          <w:sz w:val="28"/>
          <w:szCs w:val="28"/>
        </w:rPr>
        <w:br/>
      </w:r>
      <w:r w:rsidR="0051528A" w:rsidRPr="00BC2EDB">
        <w:rPr>
          <w:rFonts w:ascii="Arial" w:eastAsia="Times New Roman" w:hAnsi="Arial" w:cs="Arial"/>
          <w:b/>
          <w:bCs/>
          <w:caps/>
          <w:sz w:val="28"/>
          <w:szCs w:val="28"/>
        </w:rPr>
        <w:t>PART 1 – WATER</w:t>
      </w:r>
      <w:r w:rsidR="002B6A7E" w:rsidRPr="00BC2EDB">
        <w:rPr>
          <w:rFonts w:ascii="Arial" w:eastAsia="Times New Roman" w:hAnsi="Arial" w:cs="Arial"/>
          <w:b/>
          <w:bCs/>
          <w:caps/>
          <w:sz w:val="28"/>
          <w:szCs w:val="28"/>
        </w:rPr>
        <w:t>:</w:t>
      </w:r>
      <w:r w:rsidR="00251B86" w:rsidRPr="00BC2EDB">
        <w:rPr>
          <w:rFonts w:ascii="Arial" w:eastAsia="Times New Roman" w:hAnsi="Arial" w:cs="Arial"/>
          <w:b/>
          <w:bCs/>
          <w:caps/>
          <w:sz w:val="28"/>
          <w:szCs w:val="28"/>
        </w:rPr>
        <w:t xml:space="preserve"> FOR EVERY PURPOSE</w:t>
      </w:r>
      <w:r w:rsidRPr="00BC2EDB">
        <w:rPr>
          <w:rFonts w:ascii="Arial" w:eastAsia="Times New Roman" w:hAnsi="Arial" w:cs="Arial"/>
          <w:b/>
          <w:bCs/>
          <w:caps/>
          <w:sz w:val="28"/>
          <w:szCs w:val="28"/>
        </w:rPr>
        <w:br/>
      </w:r>
      <w:r w:rsidRPr="00BC2EDB">
        <w:rPr>
          <w:rFonts w:ascii="Arial" w:eastAsia="Times New Roman" w:hAnsi="Arial" w:cs="Arial"/>
          <w:b/>
          <w:bCs/>
          <w:caps/>
          <w:sz w:val="28"/>
          <w:szCs w:val="28"/>
        </w:rPr>
        <w:br/>
      </w:r>
      <w:r w:rsidRPr="00BC2EDB">
        <w:rPr>
          <w:rFonts w:ascii="Arial" w:eastAsia="Times New Roman" w:hAnsi="Arial" w:cs="Arial"/>
          <w:sz w:val="24"/>
          <w:szCs w:val="24"/>
        </w:rPr>
        <w:t>E.R. Crai</w:t>
      </w:r>
      <w:r w:rsidR="00E17717" w:rsidRPr="00BC2EDB">
        <w:rPr>
          <w:rFonts w:ascii="Arial" w:eastAsia="Times New Roman" w:hAnsi="Arial" w:cs="Arial"/>
          <w:sz w:val="24"/>
          <w:szCs w:val="24"/>
        </w:rPr>
        <w:t xml:space="preserve">n, </w:t>
      </w:r>
      <w:r w:rsidR="00783795" w:rsidRPr="00BC2EDB">
        <w:rPr>
          <w:rFonts w:ascii="Arial" w:eastAsia="Times New Roman" w:hAnsi="Arial" w:cs="Arial"/>
          <w:sz w:val="24"/>
          <w:szCs w:val="24"/>
        </w:rPr>
        <w:t>P.Eng</w:t>
      </w:r>
      <w:r w:rsidR="00D54BA0" w:rsidRPr="00BC2EDB">
        <w:rPr>
          <w:rFonts w:ascii="Arial" w:eastAsia="Times New Roman" w:hAnsi="Arial" w:cs="Arial"/>
          <w:sz w:val="24"/>
          <w:szCs w:val="24"/>
        </w:rPr>
        <w:t>.</w:t>
      </w:r>
      <w:r w:rsidR="009B6D21">
        <w:rPr>
          <w:rFonts w:ascii="Arial" w:eastAsia="Times New Roman" w:hAnsi="Arial" w:cs="Arial"/>
          <w:sz w:val="24"/>
          <w:szCs w:val="24"/>
        </w:rPr>
        <w:br/>
      </w:r>
      <w:r w:rsidR="009B6D21">
        <w:rPr>
          <w:rFonts w:ascii="Arial" w:eastAsia="Times New Roman" w:hAnsi="Arial" w:cs="Arial"/>
          <w:sz w:val="24"/>
          <w:szCs w:val="24"/>
        </w:rPr>
        <w:br/>
        <w:t xml:space="preserve">Published in CSPG Reservoir Jul – Aug </w:t>
      </w:r>
      <w:r w:rsidR="008D4E04">
        <w:rPr>
          <w:rFonts w:ascii="Arial" w:eastAsia="Times New Roman" w:hAnsi="Arial" w:cs="Arial"/>
          <w:sz w:val="24"/>
          <w:szCs w:val="24"/>
        </w:rPr>
        <w:t>2022</w:t>
      </w:r>
    </w:p>
    <w:p w14:paraId="39F02CB9" w14:textId="77777777" w:rsidR="00EF7BA8" w:rsidRDefault="006B1DBF" w:rsidP="006B1DBF">
      <w:pPr>
        <w:spacing w:after="0"/>
        <w:rPr>
          <w:rFonts w:ascii="Arial" w:eastAsia="Times New Roman" w:hAnsi="Arial" w:cs="Arial"/>
          <w:color w:val="000000"/>
          <w:sz w:val="24"/>
          <w:szCs w:val="24"/>
        </w:rPr>
      </w:pPr>
      <w:r w:rsidRPr="00BC2EDB">
        <w:rPr>
          <w:rFonts w:ascii="Arial" w:eastAsia="Times New Roman" w:hAnsi="Arial" w:cs="Arial"/>
          <w:b/>
          <w:bCs/>
          <w:caps/>
          <w:sz w:val="24"/>
          <w:szCs w:val="24"/>
        </w:rPr>
        <w:t>INTRODUCTION</w:t>
      </w:r>
      <w:r w:rsidRPr="00BC2EDB">
        <w:rPr>
          <w:rFonts w:ascii="Arial" w:eastAsia="Times New Roman" w:hAnsi="Arial" w:cs="Arial"/>
          <w:b/>
          <w:bCs/>
          <w:sz w:val="24"/>
          <w:szCs w:val="24"/>
        </w:rPr>
        <w:br/>
      </w:r>
      <w:r w:rsidRPr="00EC2FC9">
        <w:rPr>
          <w:rFonts w:ascii="Arial" w:eastAsia="Times New Roman" w:hAnsi="Arial" w:cs="Arial"/>
          <w:color w:val="000000"/>
          <w:sz w:val="24"/>
          <w:szCs w:val="24"/>
        </w:rPr>
        <w:t>Water</w:t>
      </w:r>
      <w:r w:rsidRPr="006B1DBF">
        <w:rPr>
          <w:rFonts w:ascii="Arial" w:eastAsia="Times New Roman" w:hAnsi="Arial" w:cs="Arial"/>
          <w:color w:val="000000"/>
          <w:sz w:val="24"/>
          <w:szCs w:val="24"/>
        </w:rPr>
        <w:t xml:space="preserve"> is the "New Oil". </w:t>
      </w:r>
      <w:r w:rsidR="003A41A0">
        <w:rPr>
          <w:rFonts w:ascii="Arial" w:eastAsia="Times New Roman" w:hAnsi="Arial" w:cs="Arial"/>
          <w:color w:val="000000"/>
          <w:sz w:val="24"/>
          <w:szCs w:val="24"/>
        </w:rPr>
        <w:t xml:space="preserve">Like oil, water is valuable and has myriad uses. Like oil, water is wasted and mis-used. In many parts of the world, water for human and agricultural use is </w:t>
      </w:r>
      <w:r w:rsidR="00D735E2">
        <w:rPr>
          <w:rFonts w:ascii="Arial" w:eastAsia="Times New Roman" w:hAnsi="Arial" w:cs="Arial"/>
          <w:color w:val="000000"/>
          <w:sz w:val="24"/>
          <w:szCs w:val="24"/>
        </w:rPr>
        <w:t xml:space="preserve">already </w:t>
      </w:r>
      <w:r w:rsidR="003A41A0">
        <w:rPr>
          <w:rFonts w:ascii="Arial" w:eastAsia="Times New Roman" w:hAnsi="Arial" w:cs="Arial"/>
          <w:color w:val="000000"/>
          <w:sz w:val="24"/>
          <w:szCs w:val="24"/>
        </w:rPr>
        <w:t>scarce, contaminated, or</w:t>
      </w:r>
      <w:r w:rsidR="00A36DDE">
        <w:rPr>
          <w:rFonts w:ascii="Arial" w:eastAsia="Times New Roman" w:hAnsi="Arial" w:cs="Arial"/>
          <w:color w:val="000000"/>
          <w:sz w:val="24"/>
          <w:szCs w:val="24"/>
        </w:rPr>
        <w:t xml:space="preserve"> too distant from potential users. </w:t>
      </w:r>
      <w:r w:rsidR="00783795">
        <w:rPr>
          <w:rFonts w:ascii="Arial" w:eastAsia="Times New Roman" w:hAnsi="Arial" w:cs="Arial"/>
          <w:color w:val="000000"/>
          <w:sz w:val="24"/>
          <w:szCs w:val="24"/>
        </w:rPr>
        <w:t>Industrial</w:t>
      </w:r>
      <w:r w:rsidR="00A36DDE">
        <w:rPr>
          <w:rFonts w:ascii="Arial" w:eastAsia="Times New Roman" w:hAnsi="Arial" w:cs="Arial"/>
          <w:color w:val="000000"/>
          <w:sz w:val="24"/>
          <w:szCs w:val="24"/>
        </w:rPr>
        <w:t xml:space="preserve"> uses compete </w:t>
      </w:r>
      <w:r w:rsidR="000C2A62">
        <w:rPr>
          <w:rFonts w:ascii="Arial" w:eastAsia="Times New Roman" w:hAnsi="Arial" w:cs="Arial"/>
          <w:color w:val="000000"/>
          <w:sz w:val="24"/>
          <w:szCs w:val="24"/>
        </w:rPr>
        <w:t>against</w:t>
      </w:r>
      <w:r w:rsidR="00A36DDE">
        <w:rPr>
          <w:rFonts w:ascii="Arial" w:eastAsia="Times New Roman" w:hAnsi="Arial" w:cs="Arial"/>
          <w:color w:val="000000"/>
          <w:sz w:val="24"/>
          <w:szCs w:val="24"/>
        </w:rPr>
        <w:t xml:space="preserve"> those needed to sustain life. The green economy will seriously impact availability a</w:t>
      </w:r>
      <w:r w:rsidR="00665931">
        <w:rPr>
          <w:rFonts w:ascii="Arial" w:eastAsia="Times New Roman" w:hAnsi="Arial" w:cs="Arial"/>
          <w:color w:val="000000"/>
          <w:sz w:val="24"/>
          <w:szCs w:val="24"/>
        </w:rPr>
        <w:t>nd cost of water.</w:t>
      </w:r>
      <w:r w:rsidR="00D735E2">
        <w:rPr>
          <w:rFonts w:ascii="Arial" w:eastAsia="Times New Roman" w:hAnsi="Arial" w:cs="Arial"/>
          <w:color w:val="000000"/>
          <w:sz w:val="24"/>
          <w:szCs w:val="24"/>
        </w:rPr>
        <w:t xml:space="preserve"> </w:t>
      </w:r>
      <w:r w:rsidR="00D54BA0">
        <w:rPr>
          <w:rFonts w:ascii="Arial" w:eastAsia="Times New Roman" w:hAnsi="Arial" w:cs="Arial"/>
          <w:color w:val="000000"/>
          <w:sz w:val="24"/>
          <w:szCs w:val="24"/>
        </w:rPr>
        <w:t xml:space="preserve">For example, </w:t>
      </w:r>
      <w:r w:rsidR="00CD5C83">
        <w:rPr>
          <w:rFonts w:ascii="Arial" w:eastAsia="Times New Roman" w:hAnsi="Arial" w:cs="Arial"/>
          <w:color w:val="000000"/>
          <w:sz w:val="24"/>
          <w:szCs w:val="24"/>
        </w:rPr>
        <w:t xml:space="preserve">electrolysis of water to produce hydrogen as a fuel </w:t>
      </w:r>
      <w:r w:rsidR="00A46066">
        <w:rPr>
          <w:rFonts w:ascii="Arial" w:eastAsia="Times New Roman" w:hAnsi="Arial" w:cs="Arial"/>
          <w:color w:val="000000"/>
          <w:sz w:val="24"/>
          <w:szCs w:val="24"/>
        </w:rPr>
        <w:t>requires</w:t>
      </w:r>
      <w:r w:rsidR="00CD5C83">
        <w:rPr>
          <w:rFonts w:ascii="Arial" w:eastAsia="Times New Roman" w:hAnsi="Arial" w:cs="Arial"/>
          <w:color w:val="000000"/>
          <w:sz w:val="24"/>
          <w:szCs w:val="24"/>
        </w:rPr>
        <w:t xml:space="preserve"> hug</w:t>
      </w:r>
      <w:r w:rsidR="00627745">
        <w:rPr>
          <w:rFonts w:ascii="Arial" w:eastAsia="Times New Roman" w:hAnsi="Arial" w:cs="Arial"/>
          <w:color w:val="000000"/>
          <w:sz w:val="24"/>
          <w:szCs w:val="24"/>
        </w:rPr>
        <w:t>e</w:t>
      </w:r>
      <w:r w:rsidR="00CD5C83">
        <w:rPr>
          <w:rFonts w:ascii="Arial" w:eastAsia="Times New Roman" w:hAnsi="Arial" w:cs="Arial"/>
          <w:color w:val="000000"/>
          <w:sz w:val="24"/>
          <w:szCs w:val="24"/>
        </w:rPr>
        <w:t xml:space="preserve"> amounts of </w:t>
      </w:r>
      <w:r w:rsidR="00A46066">
        <w:rPr>
          <w:rFonts w:ascii="Arial" w:eastAsia="Times New Roman" w:hAnsi="Arial" w:cs="Arial"/>
          <w:color w:val="000000"/>
          <w:sz w:val="24"/>
          <w:szCs w:val="24"/>
        </w:rPr>
        <w:t>distilled</w:t>
      </w:r>
      <w:r w:rsidR="00CD5C83">
        <w:rPr>
          <w:rFonts w:ascii="Arial" w:eastAsia="Times New Roman" w:hAnsi="Arial" w:cs="Arial"/>
          <w:color w:val="000000"/>
          <w:sz w:val="24"/>
          <w:szCs w:val="24"/>
        </w:rPr>
        <w:t xml:space="preserve"> water – where will it come from when the fresh water supply is already strained?</w:t>
      </w:r>
      <w:r w:rsidR="00FB5E3A">
        <w:rPr>
          <w:rFonts w:ascii="Arial" w:eastAsia="Times New Roman" w:hAnsi="Arial" w:cs="Arial"/>
          <w:color w:val="000000"/>
          <w:sz w:val="24"/>
          <w:szCs w:val="24"/>
        </w:rPr>
        <w:t xml:space="preserve"> None of the “net zero” goals has a plan for where the necessary water will come from or what it might cost.</w:t>
      </w:r>
      <w:r w:rsidR="00EF7BA8">
        <w:rPr>
          <w:rFonts w:ascii="Arial" w:eastAsia="Times New Roman" w:hAnsi="Arial" w:cs="Arial"/>
          <w:color w:val="000000"/>
          <w:sz w:val="24"/>
          <w:szCs w:val="24"/>
        </w:rPr>
        <w:br/>
      </w:r>
      <w:r w:rsidR="00EF7BA8">
        <w:rPr>
          <w:rFonts w:ascii="Arial" w:eastAsia="Times New Roman" w:hAnsi="Arial" w:cs="Arial"/>
          <w:color w:val="000000"/>
          <w:sz w:val="24"/>
          <w:szCs w:val="24"/>
        </w:rPr>
        <w:br/>
      </w:r>
      <w:r w:rsidR="00CD5C83">
        <w:rPr>
          <w:rFonts w:ascii="Arial" w:eastAsia="Times New Roman" w:hAnsi="Arial" w:cs="Arial"/>
          <w:color w:val="000000"/>
          <w:sz w:val="24"/>
          <w:szCs w:val="24"/>
        </w:rPr>
        <w:t xml:space="preserve">Many parts of western North America, </w:t>
      </w:r>
      <w:r w:rsidR="009C0715">
        <w:rPr>
          <w:rFonts w:ascii="Arial" w:eastAsia="Times New Roman" w:hAnsi="Arial" w:cs="Arial"/>
          <w:color w:val="000000"/>
          <w:sz w:val="24"/>
          <w:szCs w:val="24"/>
        </w:rPr>
        <w:t xml:space="preserve">much of </w:t>
      </w:r>
      <w:r w:rsidR="00CD5C83">
        <w:rPr>
          <w:rFonts w:ascii="Arial" w:eastAsia="Times New Roman" w:hAnsi="Arial" w:cs="Arial"/>
          <w:color w:val="000000"/>
          <w:sz w:val="24"/>
          <w:szCs w:val="24"/>
        </w:rPr>
        <w:t xml:space="preserve">Australia, </w:t>
      </w:r>
      <w:r w:rsidR="00EF7BA8">
        <w:rPr>
          <w:rFonts w:ascii="Arial" w:eastAsia="Times New Roman" w:hAnsi="Arial" w:cs="Arial"/>
          <w:color w:val="000000"/>
          <w:sz w:val="24"/>
          <w:szCs w:val="24"/>
        </w:rPr>
        <w:t>and elsewhere are struggling with drought and reduced river flows</w:t>
      </w:r>
      <w:r w:rsidR="00FB5E3A">
        <w:rPr>
          <w:rFonts w:ascii="Arial" w:eastAsia="Times New Roman" w:hAnsi="Arial" w:cs="Arial"/>
          <w:color w:val="000000"/>
          <w:sz w:val="24"/>
          <w:szCs w:val="24"/>
        </w:rPr>
        <w:t>,</w:t>
      </w:r>
      <w:r w:rsidR="00EF7BA8">
        <w:rPr>
          <w:rFonts w:ascii="Arial" w:eastAsia="Times New Roman" w:hAnsi="Arial" w:cs="Arial"/>
          <w:color w:val="000000"/>
          <w:sz w:val="24"/>
          <w:szCs w:val="24"/>
        </w:rPr>
        <w:t xml:space="preserve"> affecting irr</w:t>
      </w:r>
      <w:r w:rsidR="00FB5E3A">
        <w:rPr>
          <w:rFonts w:ascii="Arial" w:eastAsia="Times New Roman" w:hAnsi="Arial" w:cs="Arial"/>
          <w:color w:val="000000"/>
          <w:sz w:val="24"/>
          <w:szCs w:val="24"/>
        </w:rPr>
        <w:t>i</w:t>
      </w:r>
      <w:r w:rsidR="00EF7BA8">
        <w:rPr>
          <w:rFonts w:ascii="Arial" w:eastAsia="Times New Roman" w:hAnsi="Arial" w:cs="Arial"/>
          <w:color w:val="000000"/>
          <w:sz w:val="24"/>
          <w:szCs w:val="24"/>
        </w:rPr>
        <w:t xml:space="preserve">gation for agriculture and potable water supplies </w:t>
      </w:r>
      <w:r w:rsidR="00FB5E3A">
        <w:rPr>
          <w:rFonts w:ascii="Arial" w:eastAsia="Times New Roman" w:hAnsi="Arial" w:cs="Arial"/>
          <w:color w:val="000000"/>
          <w:sz w:val="24"/>
          <w:szCs w:val="24"/>
        </w:rPr>
        <w:t>for</w:t>
      </w:r>
      <w:r w:rsidR="00EF7BA8">
        <w:rPr>
          <w:rFonts w:ascii="Arial" w:eastAsia="Times New Roman" w:hAnsi="Arial" w:cs="Arial"/>
          <w:color w:val="000000"/>
          <w:sz w:val="24"/>
          <w:szCs w:val="24"/>
        </w:rPr>
        <w:t xml:space="preserve"> cities.</w:t>
      </w:r>
    </w:p>
    <w:p w14:paraId="4DF07618" w14:textId="77777777" w:rsidR="00EF7BA8" w:rsidRDefault="00EF7BA8" w:rsidP="006B1DBF">
      <w:pPr>
        <w:spacing w:after="0"/>
        <w:rPr>
          <w:rFonts w:ascii="Arial" w:eastAsia="Times New Roman" w:hAnsi="Arial" w:cs="Arial"/>
          <w:color w:val="000000"/>
          <w:sz w:val="24"/>
          <w:szCs w:val="24"/>
        </w:rPr>
      </w:pPr>
    </w:p>
    <w:p w14:paraId="1CEF5C19" w14:textId="77777777" w:rsidR="00665931" w:rsidRDefault="00EF7BA8" w:rsidP="006B1DBF">
      <w:pPr>
        <w:spacing w:after="0"/>
        <w:rPr>
          <w:rFonts w:ascii="Arial" w:eastAsia="Times New Roman" w:hAnsi="Arial" w:cs="Arial"/>
          <w:color w:val="000000"/>
          <w:sz w:val="24"/>
          <w:szCs w:val="24"/>
        </w:rPr>
      </w:pPr>
      <w:r>
        <w:rPr>
          <w:rFonts w:ascii="Arial" w:eastAsia="Times New Roman" w:hAnsi="Arial" w:cs="Arial"/>
          <w:color w:val="000000"/>
          <w:sz w:val="24"/>
          <w:szCs w:val="24"/>
        </w:rPr>
        <w:t>These needs can be met at a cost – the cost of treating water from deeper sources</w:t>
      </w:r>
      <w:r w:rsidR="009C0715">
        <w:rPr>
          <w:rFonts w:ascii="Arial" w:eastAsia="Times New Roman" w:hAnsi="Arial" w:cs="Arial"/>
          <w:color w:val="000000"/>
          <w:sz w:val="24"/>
          <w:szCs w:val="24"/>
        </w:rPr>
        <w:t xml:space="preserve">, some of </w:t>
      </w:r>
      <w:r w:rsidR="00A46066">
        <w:rPr>
          <w:rFonts w:ascii="Arial" w:eastAsia="Times New Roman" w:hAnsi="Arial" w:cs="Arial"/>
          <w:color w:val="000000"/>
          <w:sz w:val="24"/>
          <w:szCs w:val="24"/>
        </w:rPr>
        <w:t>them</w:t>
      </w:r>
      <w:r w:rsidR="009C0715">
        <w:rPr>
          <w:rFonts w:ascii="Arial" w:eastAsia="Times New Roman" w:hAnsi="Arial" w:cs="Arial"/>
          <w:color w:val="000000"/>
          <w:sz w:val="24"/>
          <w:szCs w:val="24"/>
        </w:rPr>
        <w:t xml:space="preserve"> containing meteoric water with low to moderate salinity</w:t>
      </w:r>
      <w:r>
        <w:rPr>
          <w:rFonts w:ascii="Arial" w:eastAsia="Times New Roman" w:hAnsi="Arial" w:cs="Arial"/>
          <w:color w:val="000000"/>
          <w:sz w:val="24"/>
          <w:szCs w:val="24"/>
        </w:rPr>
        <w:t xml:space="preserve">. This article describes how </w:t>
      </w:r>
      <w:r w:rsidR="00A46066">
        <w:rPr>
          <w:rFonts w:ascii="Arial" w:eastAsia="Times New Roman" w:hAnsi="Arial" w:cs="Arial"/>
          <w:color w:val="000000"/>
          <w:sz w:val="24"/>
          <w:szCs w:val="24"/>
        </w:rPr>
        <w:t>petrophysics</w:t>
      </w:r>
      <w:r>
        <w:rPr>
          <w:rFonts w:ascii="Arial" w:eastAsia="Times New Roman" w:hAnsi="Arial" w:cs="Arial"/>
          <w:color w:val="000000"/>
          <w:sz w:val="24"/>
          <w:szCs w:val="24"/>
        </w:rPr>
        <w:t xml:space="preserve"> can locate the least costly, most useful water sou</w:t>
      </w:r>
      <w:r w:rsidR="00FB5E3A">
        <w:rPr>
          <w:rFonts w:ascii="Arial" w:eastAsia="Times New Roman" w:hAnsi="Arial" w:cs="Arial"/>
          <w:color w:val="000000"/>
          <w:sz w:val="24"/>
          <w:szCs w:val="24"/>
        </w:rPr>
        <w:t>rces that can satisfy these new and growing needs.</w:t>
      </w:r>
      <w:r w:rsidR="00D54BA0">
        <w:rPr>
          <w:rFonts w:ascii="Arial" w:eastAsia="Times New Roman" w:hAnsi="Arial" w:cs="Arial"/>
          <w:color w:val="000000"/>
          <w:sz w:val="24"/>
          <w:szCs w:val="24"/>
        </w:rPr>
        <w:br/>
      </w:r>
    </w:p>
    <w:p w14:paraId="25ACFBB5" w14:textId="77777777" w:rsidR="006B1DBF" w:rsidRPr="006B1DBF" w:rsidRDefault="0098328D" w:rsidP="006B1DBF">
      <w:pPr>
        <w:spacing w:after="0"/>
        <w:rPr>
          <w:rFonts w:ascii="Arial" w:eastAsia="Times New Roman" w:hAnsi="Arial" w:cs="Arial"/>
          <w:color w:val="000000"/>
          <w:sz w:val="24"/>
          <w:szCs w:val="24"/>
        </w:rPr>
      </w:pPr>
      <w:r w:rsidRPr="0098328D">
        <w:rPr>
          <w:rFonts w:ascii="Arial" w:eastAsia="Times New Roman" w:hAnsi="Arial" w:cs="Arial"/>
          <w:b/>
          <w:color w:val="000000"/>
          <w:sz w:val="24"/>
          <w:szCs w:val="24"/>
        </w:rPr>
        <w:t>POTABLE AND NEAR-POTABLE WATER</w:t>
      </w:r>
      <w:r w:rsidR="0051528A">
        <w:rPr>
          <w:rFonts w:ascii="Arial" w:eastAsia="Times New Roman" w:hAnsi="Arial" w:cs="Arial"/>
          <w:color w:val="000000"/>
          <w:sz w:val="24"/>
          <w:szCs w:val="24"/>
        </w:rPr>
        <w:br/>
      </w:r>
      <w:r w:rsidR="006B1DBF" w:rsidRPr="006B1DBF">
        <w:rPr>
          <w:rFonts w:ascii="Arial" w:eastAsia="Times New Roman" w:hAnsi="Arial" w:cs="Arial"/>
          <w:color w:val="000000"/>
          <w:sz w:val="24"/>
          <w:szCs w:val="24"/>
        </w:rPr>
        <w:t>We use the term aquifer to describe a rock that contains water, as opposed to the word reservoir as used when the rock contains oil or gas.</w:t>
      </w:r>
      <w:r w:rsidR="006B1DBF" w:rsidRPr="006B1DBF">
        <w:rPr>
          <w:rFonts w:ascii="Arial" w:eastAsia="Times New Roman" w:hAnsi="Arial" w:cs="Arial"/>
          <w:color w:val="000000"/>
          <w:sz w:val="24"/>
          <w:szCs w:val="24"/>
        </w:rPr>
        <w:br/>
      </w:r>
      <w:r w:rsidR="006B1DBF" w:rsidRPr="006B1DBF">
        <w:rPr>
          <w:rFonts w:ascii="Arial" w:eastAsia="Times New Roman" w:hAnsi="Arial" w:cs="Arial"/>
          <w:color w:val="000000"/>
          <w:sz w:val="24"/>
          <w:szCs w:val="24"/>
        </w:rPr>
        <w:br/>
        <w:t>Water that has been in the rock since the rock was formed is termed connate water. It's salinity can vary from saturated (300,000 ppm NaCl equivalent) to brackish (10 - 30,000 ppm). However, many aquifers outcrop at the surface, sometimes 1000s of miles away. These aquifers capture rainfall, often called meteoric water, which mixes with whatever connate water was there. Over millions of years, such reservoirs become fresher than nearby aquifers that do not receive recharge water from surface. Salinity often increases with increased depth, so any aquifer with a lower salinity than the trend may contain meteoric water, possibly fresh enough to be treated for use by humans, animals, or crops.</w:t>
      </w:r>
      <w:r w:rsidR="006B1DBF" w:rsidRPr="006B1DBF">
        <w:rPr>
          <w:rFonts w:ascii="Arial" w:eastAsia="Times New Roman" w:hAnsi="Arial" w:cs="Arial"/>
          <w:color w:val="000000"/>
          <w:sz w:val="24"/>
          <w:szCs w:val="24"/>
        </w:rPr>
        <w:br/>
      </w:r>
      <w:r w:rsidR="006B1DBF" w:rsidRPr="006B1DBF">
        <w:rPr>
          <w:rFonts w:ascii="Arial" w:eastAsia="Times New Roman" w:hAnsi="Arial" w:cs="Arial"/>
          <w:color w:val="000000"/>
          <w:sz w:val="24"/>
          <w:szCs w:val="24"/>
        </w:rPr>
        <w:br/>
        <w:t xml:space="preserve">Aquifers are used for many purposes besides potable and near-potable water, such as </w:t>
      </w:r>
      <w:r w:rsidR="006B1DBF" w:rsidRPr="006B1DBF">
        <w:rPr>
          <w:rFonts w:ascii="Arial" w:eastAsia="Times New Roman" w:hAnsi="Arial" w:cs="Arial"/>
          <w:color w:val="000000"/>
          <w:sz w:val="24"/>
          <w:szCs w:val="24"/>
        </w:rPr>
        <w:lastRenderedPageBreak/>
        <w:t xml:space="preserve">waste water disposal, geothermal energy, CO2 sequestration, lithium extraction, and sources for oilfield water floods. </w:t>
      </w:r>
      <w:r w:rsidR="006B1DBF" w:rsidRPr="006B1DBF">
        <w:rPr>
          <w:rFonts w:ascii="Arial" w:eastAsia="Times New Roman" w:hAnsi="Arial" w:cs="Arial"/>
          <w:color w:val="000000"/>
          <w:sz w:val="24"/>
          <w:szCs w:val="24"/>
        </w:rPr>
        <w:br/>
      </w:r>
      <w:r w:rsidR="006B1DBF" w:rsidRPr="006B1DBF">
        <w:rPr>
          <w:rFonts w:ascii="Arial" w:eastAsia="Times New Roman" w:hAnsi="Arial" w:cs="Arial"/>
          <w:color w:val="000000"/>
          <w:sz w:val="24"/>
          <w:szCs w:val="24"/>
        </w:rPr>
        <w:br/>
        <w:t>But protecting water that can be treated economically for humans, animals, or crops is paramount. That includes water up to about 10,000 ppm TDS as it is cheaper to treat than seawater.</w:t>
      </w:r>
      <w:r w:rsidR="006B1DBF" w:rsidRPr="006B1DBF">
        <w:rPr>
          <w:rFonts w:ascii="Arial" w:eastAsia="Times New Roman" w:hAnsi="Arial" w:cs="Arial"/>
          <w:color w:val="000000"/>
          <w:sz w:val="24"/>
          <w:szCs w:val="24"/>
        </w:rPr>
        <w:br/>
      </w:r>
      <w:r w:rsidR="006B1DBF" w:rsidRPr="006B1DBF">
        <w:rPr>
          <w:rFonts w:ascii="Arial" w:eastAsia="Times New Roman" w:hAnsi="Arial" w:cs="Arial"/>
          <w:color w:val="000000"/>
          <w:sz w:val="24"/>
          <w:szCs w:val="24"/>
        </w:rPr>
        <w:br/>
        <w:t xml:space="preserve">Water sources are divided between surface sources (streams, springs, rivers, lakes) and underground, produced from shallow or deep wells.  </w:t>
      </w:r>
      <w:r w:rsidR="006B1DBF" w:rsidRPr="006B1DBF">
        <w:rPr>
          <w:rFonts w:ascii="Arial" w:eastAsia="Times New Roman" w:hAnsi="Arial" w:cs="Arial"/>
          <w:color w:val="000000"/>
          <w:sz w:val="24"/>
          <w:szCs w:val="24"/>
        </w:rPr>
        <w:br/>
      </w:r>
      <w:r w:rsidR="006B1DBF" w:rsidRPr="006B1DBF">
        <w:rPr>
          <w:rFonts w:ascii="Arial" w:eastAsia="Times New Roman" w:hAnsi="Arial" w:cs="Arial"/>
          <w:color w:val="000000"/>
          <w:sz w:val="24"/>
          <w:szCs w:val="24"/>
        </w:rPr>
        <w:br/>
        <w:t>Exploration for new sources of water make</w:t>
      </w:r>
      <w:r w:rsidR="006E162A">
        <w:rPr>
          <w:rFonts w:ascii="Arial" w:eastAsia="Times New Roman" w:hAnsi="Arial" w:cs="Arial"/>
          <w:color w:val="000000"/>
          <w:sz w:val="24"/>
          <w:szCs w:val="24"/>
        </w:rPr>
        <w:t>s</w:t>
      </w:r>
      <w:r w:rsidR="006B1DBF" w:rsidRPr="006B1DBF">
        <w:rPr>
          <w:rFonts w:ascii="Arial" w:eastAsia="Times New Roman" w:hAnsi="Arial" w:cs="Arial"/>
          <w:color w:val="000000"/>
          <w:sz w:val="24"/>
          <w:szCs w:val="24"/>
        </w:rPr>
        <w:t xml:space="preserve"> use of existing well logs from oil and gas wells or from slim holes drilled for shallow water. From a petrophysical point of view, we are usually interested in the portion of the well below surface casing, because they have well logs that can tell us something about the quality of the rock and water. We can also use the water analyses from well tests or produced water. This information may be found in oil company well files, commercial data bases, or regulatory agency files. Some technical societies, such as the Canadian Well Logging Society and London Petrophysical Society, publish water resistivity catalogs that help us find meteoric water at depth.</w:t>
      </w:r>
      <w:r w:rsidR="006B1DBF" w:rsidRPr="006B1DBF">
        <w:rPr>
          <w:rFonts w:ascii="Arial" w:eastAsia="Times New Roman" w:hAnsi="Arial" w:cs="Arial"/>
          <w:color w:val="000000"/>
          <w:sz w:val="24"/>
          <w:szCs w:val="24"/>
        </w:rPr>
        <w:br/>
      </w:r>
      <w:r w:rsidR="006B1DBF" w:rsidRPr="006B1DBF">
        <w:rPr>
          <w:rFonts w:ascii="Arial" w:eastAsia="Times New Roman" w:hAnsi="Arial" w:cs="Arial"/>
          <w:color w:val="000000"/>
          <w:sz w:val="24"/>
          <w:szCs w:val="24"/>
        </w:rPr>
        <w:br/>
        <w:t>The shallow interval in oil field wells behind surface casing is seldom logged. A gamma ray log for shale vs sand and a neutron log for porosity may exist. These give some rock quality information but nothing about the water quality.</w:t>
      </w:r>
      <w:r w:rsidR="00F30AB1">
        <w:rPr>
          <w:rFonts w:ascii="Arial" w:eastAsia="Times New Roman" w:hAnsi="Arial" w:cs="Arial"/>
          <w:color w:val="000000"/>
          <w:sz w:val="24"/>
          <w:szCs w:val="24"/>
        </w:rPr>
        <w:t xml:space="preserve"> Water at these shallow depths is usually </w:t>
      </w:r>
      <w:r w:rsidR="00A46066">
        <w:rPr>
          <w:rFonts w:ascii="Arial" w:eastAsia="Times New Roman" w:hAnsi="Arial" w:cs="Arial"/>
          <w:color w:val="000000"/>
          <w:sz w:val="24"/>
          <w:szCs w:val="24"/>
        </w:rPr>
        <w:t>assumed</w:t>
      </w:r>
      <w:r w:rsidR="00F30AB1">
        <w:rPr>
          <w:rFonts w:ascii="Arial" w:eastAsia="Times New Roman" w:hAnsi="Arial" w:cs="Arial"/>
          <w:color w:val="000000"/>
          <w:sz w:val="24"/>
          <w:szCs w:val="24"/>
        </w:rPr>
        <w:t xml:space="preserve"> to be </w:t>
      </w:r>
      <w:r w:rsidR="007D5F41">
        <w:rPr>
          <w:rFonts w:ascii="Arial" w:eastAsia="Times New Roman" w:hAnsi="Arial" w:cs="Arial"/>
          <w:color w:val="000000"/>
          <w:sz w:val="24"/>
          <w:szCs w:val="24"/>
        </w:rPr>
        <w:t>of low salinity and</w:t>
      </w:r>
      <w:r w:rsidR="00F30AB1">
        <w:rPr>
          <w:rFonts w:ascii="Arial" w:eastAsia="Times New Roman" w:hAnsi="Arial" w:cs="Arial"/>
          <w:color w:val="000000"/>
          <w:sz w:val="24"/>
          <w:szCs w:val="24"/>
        </w:rPr>
        <w:t xml:space="preserve"> a possible source of treatable water.</w:t>
      </w:r>
      <w:r w:rsidR="006B1DBF" w:rsidRPr="006B1DBF">
        <w:rPr>
          <w:rFonts w:ascii="Arial" w:eastAsia="Times New Roman" w:hAnsi="Arial" w:cs="Arial"/>
          <w:color w:val="000000"/>
          <w:sz w:val="24"/>
          <w:szCs w:val="24"/>
        </w:rPr>
        <w:br/>
      </w:r>
      <w:r w:rsidR="006B1DBF" w:rsidRPr="006B1DBF">
        <w:rPr>
          <w:rFonts w:ascii="Arial" w:eastAsia="Times New Roman" w:hAnsi="Arial" w:cs="Arial"/>
          <w:color w:val="000000"/>
          <w:sz w:val="24"/>
          <w:szCs w:val="24"/>
        </w:rPr>
        <w:br/>
        <w:t>Water quality is divided, somewhat arbitrarily, into fresh, brackish, and saline. Fresh water is defined as having less than 1000 mg/liter total dissolved solids (TDS). Good drinking water has less than 300 mg/liter TDS but many shallow water wells run up past 500 mg/liter. Water with more than 10,000 mg/liter TDS are termed saline or salt water. Typical sea water has a salinity around 32,000 mg/liter, somewhat less in the Arctic regions.</w:t>
      </w:r>
      <w:r w:rsidR="006B1DBF" w:rsidRPr="006B1DBF">
        <w:rPr>
          <w:rFonts w:ascii="Arial" w:eastAsia="Times New Roman" w:hAnsi="Arial" w:cs="Arial"/>
          <w:color w:val="000000"/>
          <w:sz w:val="24"/>
          <w:szCs w:val="24"/>
        </w:rPr>
        <w:br/>
      </w:r>
      <w:r w:rsidR="006B1DBF" w:rsidRPr="006B1DBF">
        <w:rPr>
          <w:rFonts w:ascii="Arial" w:eastAsia="Times New Roman" w:hAnsi="Arial" w:cs="Arial"/>
          <w:color w:val="000000"/>
          <w:sz w:val="24"/>
          <w:szCs w:val="24"/>
        </w:rPr>
        <w:br/>
        <w:t xml:space="preserve">Brackish water has a salinity between 1000 and 10,000 mg/liter TDS. Brackish waters are common, but need some treatment before use and deep wells are needed to produce them. Brackish water is often encountered during the drilling of oil and gas wells. Rock and water samples, and petrophysical well logs, are available from 10's of millions of oilfield wells. Considerable technical data can be derived about such aquifers and the water contained in them. </w:t>
      </w:r>
      <w:r w:rsidR="006B1DBF" w:rsidRPr="006B1DBF">
        <w:rPr>
          <w:rFonts w:ascii="Arial" w:eastAsia="Times New Roman" w:hAnsi="Arial" w:cs="Arial"/>
          <w:color w:val="000000"/>
          <w:sz w:val="24"/>
          <w:szCs w:val="24"/>
        </w:rPr>
        <w:br/>
      </w:r>
      <w:r w:rsidR="006B1DBF" w:rsidRPr="006B1DBF">
        <w:rPr>
          <w:rFonts w:ascii="Arial" w:eastAsia="Times New Roman" w:hAnsi="Arial" w:cs="Arial"/>
          <w:color w:val="000000"/>
          <w:sz w:val="24"/>
          <w:szCs w:val="24"/>
        </w:rPr>
        <w:br/>
        <w:t xml:space="preserve">To put these salinities into terms of water resistivity (RW) at 25C (77F), the fresh water </w:t>
      </w:r>
      <w:r w:rsidR="006B1DBF" w:rsidRPr="006B1DBF">
        <w:rPr>
          <w:rFonts w:ascii="Arial" w:eastAsia="Times New Roman" w:hAnsi="Arial" w:cs="Arial"/>
          <w:color w:val="000000"/>
          <w:sz w:val="24"/>
          <w:szCs w:val="24"/>
        </w:rPr>
        <w:lastRenderedPageBreak/>
        <w:t>cutoff of 1000 mg/l is about 5.5 ohm-m, the brackish water cutoff of 10,000 mg/l is 0.55 ohm-m, and typical seawater of 32,000  mg/l is 0.20 ohm-m. Saturated salt water at 300,000 mg/l would have a</w:t>
      </w:r>
      <w:r w:rsidR="007D5F41">
        <w:rPr>
          <w:rFonts w:ascii="Arial" w:eastAsia="Times New Roman" w:hAnsi="Arial" w:cs="Arial"/>
          <w:color w:val="000000"/>
          <w:sz w:val="24"/>
          <w:szCs w:val="24"/>
        </w:rPr>
        <w:t>n</w:t>
      </w:r>
      <w:r w:rsidR="006B1DBF" w:rsidRPr="006B1DBF">
        <w:rPr>
          <w:rFonts w:ascii="Arial" w:eastAsia="Times New Roman" w:hAnsi="Arial" w:cs="Arial"/>
          <w:color w:val="000000"/>
          <w:sz w:val="24"/>
          <w:szCs w:val="24"/>
        </w:rPr>
        <w:t xml:space="preserve"> RW around 0.030 ohm-m at 25C. </w:t>
      </w:r>
      <w:r w:rsidR="006B1DBF" w:rsidRPr="006B1DBF">
        <w:rPr>
          <w:rFonts w:ascii="Arial" w:eastAsia="Times New Roman" w:hAnsi="Arial" w:cs="Arial"/>
          <w:color w:val="000000"/>
          <w:sz w:val="24"/>
          <w:szCs w:val="24"/>
        </w:rPr>
        <w:br/>
      </w:r>
      <w:r w:rsidR="006B1DBF" w:rsidRPr="006B1DBF">
        <w:rPr>
          <w:rFonts w:ascii="Arial" w:eastAsia="Times New Roman" w:hAnsi="Arial" w:cs="Arial"/>
          <w:color w:val="000000"/>
          <w:sz w:val="24"/>
          <w:szCs w:val="24"/>
        </w:rPr>
        <w:br/>
        <w:t>These values are near room temperature. Water resistivity decreases with increased temperature, which in turn increases with increased depth in the Earth. Arp's Equation is used to convert water resistivity from one temperature to another:</w:t>
      </w:r>
      <w:r w:rsidR="006B1DBF" w:rsidRPr="006B1DBF">
        <w:rPr>
          <w:rFonts w:ascii="Arial" w:eastAsia="Times New Roman" w:hAnsi="Arial" w:cs="Arial"/>
          <w:color w:val="000000"/>
          <w:sz w:val="24"/>
          <w:szCs w:val="24"/>
        </w:rPr>
        <w:br/>
        <w:t>      1: FT = SUFT + (BHT - SUFT) / BHTDEP * DEPTH</w:t>
      </w:r>
      <w:r w:rsidR="006B1DBF" w:rsidRPr="006B1DBF">
        <w:rPr>
          <w:rFonts w:ascii="Arial" w:eastAsia="Times New Roman" w:hAnsi="Arial" w:cs="Arial"/>
          <w:color w:val="000000"/>
          <w:sz w:val="24"/>
          <w:szCs w:val="24"/>
        </w:rPr>
        <w:br/>
        <w:t xml:space="preserve">      2: KT1 = 6.8 for </w:t>
      </w:r>
      <w:r w:rsidR="00783795" w:rsidRPr="006B1DBF">
        <w:rPr>
          <w:rFonts w:ascii="Arial" w:eastAsia="Times New Roman" w:hAnsi="Arial" w:cs="Arial"/>
          <w:color w:val="000000"/>
          <w:sz w:val="24"/>
          <w:szCs w:val="24"/>
        </w:rPr>
        <w:t>Fahrenheit</w:t>
      </w:r>
      <w:r w:rsidR="006B1DBF" w:rsidRPr="006B1DBF">
        <w:rPr>
          <w:rFonts w:ascii="Arial" w:eastAsia="Times New Roman" w:hAnsi="Arial" w:cs="Arial"/>
          <w:color w:val="000000"/>
          <w:sz w:val="24"/>
          <w:szCs w:val="24"/>
        </w:rPr>
        <w:t xml:space="preserve"> units    KT1 = 21.5 for Celsius units</w:t>
      </w:r>
      <w:r w:rsidR="006B1DBF" w:rsidRPr="006B1DBF">
        <w:rPr>
          <w:rFonts w:ascii="Arial" w:eastAsia="Times New Roman" w:hAnsi="Arial" w:cs="Arial"/>
          <w:color w:val="000000"/>
          <w:sz w:val="24"/>
          <w:szCs w:val="24"/>
        </w:rPr>
        <w:br/>
        <w:t>      3: RW@FT = RW@TRW * (TRW + KT1) / (FT + KT1)</w:t>
      </w:r>
      <w:r w:rsidR="006B1DBF" w:rsidRPr="006B1DBF">
        <w:rPr>
          <w:rFonts w:ascii="Arial" w:eastAsia="Times New Roman" w:hAnsi="Arial" w:cs="Arial"/>
          <w:color w:val="000000"/>
          <w:sz w:val="24"/>
          <w:szCs w:val="24"/>
        </w:rPr>
        <w:br/>
      </w:r>
      <w:r w:rsidR="006B1DBF" w:rsidRPr="006B1DBF">
        <w:rPr>
          <w:rFonts w:ascii="Arial" w:eastAsia="Times New Roman" w:hAnsi="Arial" w:cs="Arial"/>
          <w:color w:val="000000"/>
          <w:sz w:val="24"/>
          <w:szCs w:val="24"/>
        </w:rPr>
        <w:br/>
        <w:t>TRW is the temperature at which the RW was measured. This could be a lab (surface) temperature or a formation temperature. FT is formation temperature OR any arbitrary temperature for which an RW is needed.</w:t>
      </w:r>
      <w:r w:rsidR="006B1DBF" w:rsidRPr="006B1DBF">
        <w:rPr>
          <w:rFonts w:ascii="Arial" w:eastAsia="Times New Roman" w:hAnsi="Arial" w:cs="Arial"/>
          <w:color w:val="000000"/>
          <w:sz w:val="24"/>
          <w:szCs w:val="24"/>
        </w:rPr>
        <w:br/>
      </w:r>
      <w:r w:rsidR="006B1DBF" w:rsidRPr="006B1DBF">
        <w:rPr>
          <w:rFonts w:ascii="Arial" w:eastAsia="Times New Roman" w:hAnsi="Arial" w:cs="Arial"/>
          <w:color w:val="000000"/>
          <w:sz w:val="24"/>
          <w:szCs w:val="24"/>
        </w:rPr>
        <w:br/>
        <w:t>Underground sources of drinking water (USDW) is the current term used to cover fresh and brackish water resources that could be exploited by drilled wells, in contrast to water from surface sources such as lakes and rivers. The base of fresh water (BFW) is the true vertical depth of the deepest aquifer that can produce water of a specified TDS. BFW can be contoured to provide insight into the disposition of USDW. Porosity-thickness and permeability-thickness maps can be generated from petrophysical analysis results. These give volumetric and productivity information that will aid water source development.</w:t>
      </w:r>
      <w:r w:rsidR="006B1DBF" w:rsidRPr="006B1DBF">
        <w:rPr>
          <w:rFonts w:ascii="Arial" w:eastAsia="Times New Roman" w:hAnsi="Arial" w:cs="Arial"/>
          <w:color w:val="000000"/>
          <w:sz w:val="24"/>
          <w:szCs w:val="24"/>
        </w:rPr>
        <w:br/>
      </w:r>
      <w:r w:rsidR="006B1DBF" w:rsidRPr="006B1DBF">
        <w:rPr>
          <w:rFonts w:ascii="Arial" w:eastAsia="Times New Roman" w:hAnsi="Arial" w:cs="Arial"/>
          <w:color w:val="000000"/>
          <w:sz w:val="24"/>
          <w:szCs w:val="24"/>
        </w:rPr>
        <w:br/>
      </w:r>
      <w:r w:rsidR="00AD1F4E">
        <w:rPr>
          <w:rFonts w:ascii="Arial" w:eastAsia="Times New Roman" w:hAnsi="Arial" w:cs="Arial"/>
          <w:color w:val="000000"/>
          <w:sz w:val="24"/>
          <w:szCs w:val="24"/>
        </w:rPr>
        <w:t>Some g</w:t>
      </w:r>
      <w:r w:rsidR="006B1DBF" w:rsidRPr="006B1DBF">
        <w:rPr>
          <w:rFonts w:ascii="Arial" w:eastAsia="Times New Roman" w:hAnsi="Arial" w:cs="Arial"/>
          <w:color w:val="000000"/>
          <w:sz w:val="24"/>
          <w:szCs w:val="24"/>
        </w:rPr>
        <w:t>overnments are taking more interest in USDWs. The US EPA defines any aquifer with less than 10,000 mg/liter TDS as potentially useful water for humans. Many aquifers in the USA are protected by the EPA, which means that these aquifers cannot be used for disposal of oilfield or industrial waste water. Other restrictions on use may also be in force in specific cases. Some aquifers are exempt from protection rules due to existing licenses that permit injection.</w:t>
      </w:r>
      <w:r w:rsidR="006B1DBF" w:rsidRPr="006B1DBF">
        <w:rPr>
          <w:rFonts w:ascii="Arial" w:eastAsia="Times New Roman" w:hAnsi="Arial" w:cs="Arial"/>
          <w:color w:val="000000"/>
          <w:sz w:val="24"/>
          <w:szCs w:val="24"/>
        </w:rPr>
        <w:br/>
      </w:r>
      <w:r w:rsidR="006B1DBF" w:rsidRPr="006B1DBF">
        <w:rPr>
          <w:rFonts w:ascii="Arial" w:eastAsia="Times New Roman" w:hAnsi="Arial" w:cs="Arial"/>
          <w:color w:val="000000"/>
          <w:sz w:val="24"/>
          <w:szCs w:val="24"/>
        </w:rPr>
        <w:br/>
        <w:t xml:space="preserve">Shallow water wells are logged by observation of the drill cuttings and potential porous and permeable intervals are noted. Copies of the report are given to the well owner and to appropriate government agencies who assess and map aquifer quality and thickness. A pump-down test is used to determine flow capacity in gallons or liters per minute. </w:t>
      </w:r>
    </w:p>
    <w:p w14:paraId="7841134F" w14:textId="42D7796C" w:rsidR="006B1DBF" w:rsidRPr="006B1DBF" w:rsidRDefault="006B1DBF" w:rsidP="006B1DBF">
      <w:pPr>
        <w:spacing w:after="120"/>
        <w:rPr>
          <w:rFonts w:ascii="Arial" w:eastAsia="Times New Roman" w:hAnsi="Arial" w:cs="Arial"/>
          <w:color w:val="000000"/>
          <w:sz w:val="24"/>
          <w:szCs w:val="24"/>
        </w:rPr>
      </w:pPr>
      <w:r w:rsidRPr="006B1DBF">
        <w:rPr>
          <w:rFonts w:ascii="Arial" w:eastAsia="Times New Roman" w:hAnsi="Arial" w:cs="Arial"/>
          <w:color w:val="000000"/>
          <w:sz w:val="24"/>
          <w:szCs w:val="24"/>
        </w:rPr>
        <w:br/>
        <w:t>Very few petrophysical logs are run in shallow wells, although I ran a single point resistivity log using a crowbar taped to the end of the logging cable to find the porous interval in a newly drilled town water well (way back in 1964). Potable fresh water is high resistivity compared to clay and shale.</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lastRenderedPageBreak/>
        <w:br/>
        <w:t>Deep wells drilled for water are logged with conventional oilfield tools.</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r>
      <w:bookmarkStart w:id="1" w:name="b11"/>
      <w:bookmarkEnd w:id="1"/>
      <w:r w:rsidR="00DE6C56">
        <w:rPr>
          <w:rFonts w:ascii="Arial" w:hAnsi="Arial" w:cs="Arial"/>
          <w:sz w:val="24"/>
          <w:szCs w:val="24"/>
        </w:rPr>
        <w:t xml:space="preserve">Petrophysical analysis can tell you quite a bit about an </w:t>
      </w:r>
      <w:r w:rsidR="00BC2EDB">
        <w:rPr>
          <w:rFonts w:ascii="Arial" w:hAnsi="Arial" w:cs="Arial"/>
          <w:sz w:val="24"/>
          <w:szCs w:val="24"/>
        </w:rPr>
        <w:t>aquifer</w:t>
      </w:r>
      <w:r w:rsidR="00DE6C56">
        <w:rPr>
          <w:rFonts w:ascii="Arial" w:hAnsi="Arial" w:cs="Arial"/>
          <w:sz w:val="24"/>
          <w:szCs w:val="24"/>
        </w:rPr>
        <w:t xml:space="preserve"> – salinity, porosity, permeability, flow capacity, even potential flow rate. The need for drinking and agricultural water is paramount, but many industrial and energy related uses are growing rapidly as well. Whether you are involved with protecting underground water or exploiting it for hydrogen production, carbon storage, lithium extraction, geothermal power, waste water disposal, or enhanced oil recovery, you need to know about the water sources near your project. </w:t>
      </w:r>
      <w:r w:rsidR="00DE6C56">
        <w:rPr>
          <w:rFonts w:ascii="Arial" w:hAnsi="Arial" w:cs="Arial"/>
          <w:sz w:val="24"/>
          <w:szCs w:val="24"/>
        </w:rPr>
        <w:br/>
      </w:r>
      <w:r w:rsidR="00DE6C56">
        <w:rPr>
          <w:rFonts w:ascii="Arial" w:hAnsi="Arial" w:cs="Arial"/>
          <w:sz w:val="24"/>
          <w:szCs w:val="24"/>
        </w:rPr>
        <w:br/>
        <w:t>Petrophysics, with help from other geosciences, will confirm the quality and quantity of water available – social needs and a strong moral compass will tell us how to share the most valuable resource in the universe.</w:t>
      </w:r>
      <w:r w:rsidR="00DE6C56">
        <w:rPr>
          <w:rFonts w:ascii="Arial" w:hAnsi="Arial" w:cs="Arial"/>
          <w:sz w:val="24"/>
          <w:szCs w:val="24"/>
        </w:rPr>
        <w:br/>
      </w:r>
      <w:r w:rsidR="00DE6C56">
        <w:rPr>
          <w:rFonts w:ascii="Arial" w:eastAsia="Times New Roman" w:hAnsi="Arial" w:cs="Arial"/>
          <w:b/>
          <w:bCs/>
          <w:caps/>
          <w:color w:val="FF0000"/>
          <w:sz w:val="24"/>
          <w:szCs w:val="24"/>
        </w:rPr>
        <w:br/>
      </w:r>
      <w:r w:rsidRPr="00BC2EDB">
        <w:rPr>
          <w:rFonts w:ascii="Arial" w:eastAsia="Times New Roman" w:hAnsi="Arial" w:cs="Arial"/>
          <w:b/>
          <w:bCs/>
          <w:caps/>
          <w:sz w:val="24"/>
          <w:szCs w:val="24"/>
        </w:rPr>
        <w:t>USING WATER ANALYSES To Find Meteoric Water</w:t>
      </w:r>
      <w:r w:rsidRPr="006B1DBF">
        <w:rPr>
          <w:rFonts w:ascii="Arial" w:eastAsia="Times New Roman" w:hAnsi="Arial" w:cs="Arial"/>
          <w:b/>
          <w:bCs/>
          <w:color w:val="000000"/>
          <w:sz w:val="24"/>
          <w:szCs w:val="24"/>
        </w:rPr>
        <w:br/>
      </w:r>
      <w:r w:rsidRPr="006B1DBF">
        <w:rPr>
          <w:rFonts w:ascii="Arial" w:eastAsia="Times New Roman" w:hAnsi="Arial" w:cs="Arial"/>
          <w:color w:val="000000"/>
          <w:sz w:val="24"/>
          <w:szCs w:val="24"/>
        </w:rPr>
        <w:t xml:space="preserve">Gathering water sample reports from oilfield tests or production are a good place to start a search for near-potable water. Each jurisdiction handles the collection and filing differently, so some local knowledge will be needed. Once the reports or summaries are located, make a spreadsheet containing things like well name and location, test depth, formation name, water resistivity, and NaCl equivalent salinity. </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 xml:space="preserve">Below is a small sample from the </w:t>
      </w:r>
      <w:hyperlink r:id="rId7" w:history="1">
        <w:r w:rsidRPr="006B1DBF">
          <w:rPr>
            <w:rFonts w:ascii="Arial" w:eastAsia="Times New Roman" w:hAnsi="Arial" w:cs="Arial"/>
            <w:color w:val="0000FF"/>
            <w:sz w:val="24"/>
            <w:szCs w:val="24"/>
          </w:rPr>
          <w:t>CWLS 1987 Water Catalog</w:t>
        </w:r>
      </w:hyperlink>
      <w:r w:rsidRPr="006B1DBF">
        <w:rPr>
          <w:rFonts w:ascii="Arial" w:eastAsia="Times New Roman" w:hAnsi="Arial" w:cs="Arial"/>
          <w:color w:val="000000"/>
          <w:sz w:val="24"/>
          <w:szCs w:val="24"/>
        </w:rPr>
        <w:t>, after a sort to bring the lowest salinity to the top of the list. There were 600+ samples in the &lt;11,000 ppm category, gleans from 5500+ samples.</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 </w:t>
      </w:r>
    </w:p>
    <w:tbl>
      <w:tblPr>
        <w:tblW w:w="4500" w:type="pct"/>
        <w:jc w:val="center"/>
        <w:tblCellMar>
          <w:left w:w="0" w:type="dxa"/>
          <w:right w:w="0" w:type="dxa"/>
        </w:tblCellMar>
        <w:tblLook w:val="04A0" w:firstRow="1" w:lastRow="0" w:firstColumn="1" w:lastColumn="0" w:noHBand="0" w:noVBand="1"/>
      </w:tblPr>
      <w:tblGrid>
        <w:gridCol w:w="651"/>
        <w:gridCol w:w="2607"/>
        <w:gridCol w:w="1191"/>
        <w:gridCol w:w="1437"/>
        <w:gridCol w:w="1286"/>
        <w:gridCol w:w="728"/>
        <w:gridCol w:w="960"/>
      </w:tblGrid>
      <w:tr w:rsidR="006B1DBF" w:rsidRPr="006B1DBF" w14:paraId="03CE8CCE" w14:textId="77777777" w:rsidTr="006B1DBF">
        <w:trPr>
          <w:trHeight w:val="312"/>
          <w:jc w:val="center"/>
        </w:trPr>
        <w:tc>
          <w:tcPr>
            <w:tcW w:w="7900" w:type="dxa"/>
            <w:gridSpan w:val="6"/>
            <w:tcBorders>
              <w:top w:val="nil"/>
              <w:left w:val="nil"/>
              <w:bottom w:val="nil"/>
              <w:right w:val="nil"/>
            </w:tcBorders>
            <w:noWrap/>
            <w:tcMar>
              <w:top w:w="15" w:type="dxa"/>
              <w:left w:w="15" w:type="dxa"/>
              <w:bottom w:w="0" w:type="dxa"/>
              <w:right w:w="15" w:type="dxa"/>
            </w:tcMar>
            <w:vAlign w:val="bottom"/>
            <w:hideMark/>
          </w:tcPr>
          <w:p w14:paraId="738EC59E" w14:textId="77777777" w:rsidR="006B1DBF" w:rsidRPr="006B1DBF" w:rsidRDefault="006B1DBF" w:rsidP="006B1DBF">
            <w:pPr>
              <w:spacing w:after="0"/>
              <w:rPr>
                <w:rFonts w:ascii="Arial" w:eastAsia="Times New Roman" w:hAnsi="Arial" w:cs="Arial"/>
                <w:b/>
                <w:bCs/>
                <w:color w:val="00FF00"/>
                <w:sz w:val="24"/>
                <w:szCs w:val="24"/>
              </w:rPr>
            </w:pPr>
            <w:r w:rsidRPr="006B1DBF">
              <w:rPr>
                <w:rFonts w:ascii="Arial" w:eastAsia="Times New Roman" w:hAnsi="Arial" w:cs="Arial"/>
                <w:color w:val="000000"/>
                <w:sz w:val="24"/>
                <w:szCs w:val="24"/>
              </w:rPr>
              <w:t>CWLS 1987 RW CATALOG FRESH / BRACKISH (&lt; 11,000 ppm)</w:t>
            </w:r>
          </w:p>
        </w:tc>
        <w:tc>
          <w:tcPr>
            <w:tcW w:w="960" w:type="dxa"/>
            <w:tcBorders>
              <w:top w:val="nil"/>
              <w:left w:val="nil"/>
              <w:bottom w:val="nil"/>
              <w:right w:val="nil"/>
            </w:tcBorders>
            <w:noWrap/>
            <w:tcMar>
              <w:top w:w="15" w:type="dxa"/>
              <w:left w:w="15" w:type="dxa"/>
              <w:bottom w:w="0" w:type="dxa"/>
              <w:right w:w="15" w:type="dxa"/>
            </w:tcMar>
            <w:vAlign w:val="bottom"/>
            <w:hideMark/>
          </w:tcPr>
          <w:p w14:paraId="47402B6B" w14:textId="77777777" w:rsidR="006B1DBF" w:rsidRPr="006B1DBF" w:rsidRDefault="006B1DBF" w:rsidP="006B1DBF">
            <w:pPr>
              <w:spacing w:after="0"/>
              <w:rPr>
                <w:rFonts w:ascii="Arial" w:eastAsia="Times New Roman" w:hAnsi="Arial" w:cs="Arial"/>
                <w:color w:val="00FF00"/>
                <w:sz w:val="24"/>
                <w:szCs w:val="24"/>
              </w:rPr>
            </w:pPr>
            <w:r w:rsidRPr="006B1DBF">
              <w:rPr>
                <w:rFonts w:ascii="Arial" w:eastAsia="Times New Roman" w:hAnsi="Arial" w:cs="Arial"/>
                <w:color w:val="00FF00"/>
                <w:sz w:val="24"/>
                <w:szCs w:val="24"/>
              </w:rPr>
              <w:t> </w:t>
            </w:r>
          </w:p>
        </w:tc>
      </w:tr>
      <w:tr w:rsidR="006B1DBF" w:rsidRPr="006B1DBF" w14:paraId="49F7F3F4" w14:textId="77777777" w:rsidTr="006B1DBF">
        <w:trPr>
          <w:trHeight w:val="312"/>
          <w:jc w:val="center"/>
        </w:trPr>
        <w:tc>
          <w:tcPr>
            <w:tcW w:w="0" w:type="auto"/>
            <w:tcBorders>
              <w:top w:val="nil"/>
              <w:left w:val="nil"/>
              <w:bottom w:val="nil"/>
              <w:right w:val="nil"/>
            </w:tcBorders>
            <w:noWrap/>
            <w:tcMar>
              <w:top w:w="15" w:type="dxa"/>
              <w:left w:w="15" w:type="dxa"/>
              <w:bottom w:w="0" w:type="dxa"/>
              <w:right w:w="15" w:type="dxa"/>
            </w:tcMar>
            <w:vAlign w:val="bottom"/>
            <w:hideMark/>
          </w:tcPr>
          <w:p w14:paraId="25FC61A7" w14:textId="77777777" w:rsidR="006B1DBF" w:rsidRPr="006B1DBF" w:rsidRDefault="006B1DBF" w:rsidP="006B1DBF">
            <w:pPr>
              <w:spacing w:after="0"/>
              <w:rPr>
                <w:rFonts w:ascii="Arial" w:eastAsia="Times New Roman" w:hAnsi="Arial" w:cs="Arial"/>
                <w:b/>
                <w:bCs/>
                <w:color w:val="00FF00"/>
                <w:sz w:val="24"/>
                <w:szCs w:val="24"/>
              </w:rPr>
            </w:pPr>
            <w:r w:rsidRPr="006B1DBF">
              <w:rPr>
                <w:rFonts w:ascii="Arial" w:eastAsia="Times New Roman" w:hAnsi="Arial" w:cs="Arial"/>
                <w:b/>
                <w:bCs/>
                <w:color w:val="00FF00"/>
                <w:sz w:val="24"/>
                <w:szCs w:val="24"/>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5E3AFA97" w14:textId="77777777" w:rsidR="006B1DBF" w:rsidRPr="006B1DBF" w:rsidRDefault="006B1DBF" w:rsidP="006B1DBF">
            <w:pPr>
              <w:spacing w:after="0"/>
              <w:rPr>
                <w:rFonts w:ascii="Arial" w:eastAsia="Times New Roman" w:hAnsi="Arial" w:cs="Arial"/>
                <w:b/>
                <w:bCs/>
                <w:color w:val="00FF00"/>
                <w:sz w:val="24"/>
                <w:szCs w:val="24"/>
              </w:rPr>
            </w:pPr>
            <w:r w:rsidRPr="006B1DBF">
              <w:rPr>
                <w:rFonts w:ascii="Arial" w:eastAsia="Times New Roman" w:hAnsi="Arial" w:cs="Arial"/>
                <w:b/>
                <w:bCs/>
                <w:color w:val="00FF00"/>
                <w:sz w:val="24"/>
                <w:szCs w:val="24"/>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17AC522B" w14:textId="77777777" w:rsidR="006B1DBF" w:rsidRPr="006B1DBF" w:rsidRDefault="006B1DBF" w:rsidP="006B1DBF">
            <w:pPr>
              <w:spacing w:after="0"/>
              <w:rPr>
                <w:rFonts w:ascii="Arial" w:eastAsia="Times New Roman" w:hAnsi="Arial" w:cs="Arial"/>
                <w:b/>
                <w:bCs/>
                <w:color w:val="00FF00"/>
                <w:sz w:val="24"/>
                <w:szCs w:val="24"/>
              </w:rPr>
            </w:pPr>
            <w:r w:rsidRPr="006B1DBF">
              <w:rPr>
                <w:rFonts w:ascii="Arial" w:eastAsia="Times New Roman" w:hAnsi="Arial" w:cs="Arial"/>
                <w:b/>
                <w:bCs/>
                <w:color w:val="00FF00"/>
                <w:sz w:val="24"/>
                <w:szCs w:val="24"/>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48D8F0E5" w14:textId="77777777" w:rsidR="006B1DBF" w:rsidRPr="006B1DBF" w:rsidRDefault="006B1DBF" w:rsidP="006B1DBF">
            <w:pPr>
              <w:spacing w:after="0"/>
              <w:rPr>
                <w:rFonts w:ascii="Arial" w:eastAsia="Times New Roman" w:hAnsi="Arial" w:cs="Arial"/>
                <w:b/>
                <w:bCs/>
                <w:color w:val="00FF00"/>
                <w:sz w:val="24"/>
                <w:szCs w:val="24"/>
              </w:rPr>
            </w:pPr>
            <w:r w:rsidRPr="006B1DBF">
              <w:rPr>
                <w:rFonts w:ascii="Arial" w:eastAsia="Times New Roman" w:hAnsi="Arial" w:cs="Arial"/>
                <w:b/>
                <w:bCs/>
                <w:color w:val="00FF00"/>
                <w:sz w:val="24"/>
                <w:szCs w:val="24"/>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459E60A6" w14:textId="77777777" w:rsidR="006B1DBF" w:rsidRPr="006B1DBF" w:rsidRDefault="006B1DBF" w:rsidP="006B1DBF">
            <w:pPr>
              <w:spacing w:after="0"/>
              <w:rPr>
                <w:rFonts w:ascii="Arial" w:eastAsia="Times New Roman" w:hAnsi="Arial" w:cs="Arial"/>
                <w:b/>
                <w:bCs/>
                <w:color w:val="0000FF"/>
                <w:sz w:val="24"/>
                <w:szCs w:val="24"/>
              </w:rPr>
            </w:pPr>
            <w:r w:rsidRPr="006B1DBF">
              <w:rPr>
                <w:rFonts w:ascii="Arial" w:eastAsia="Times New Roman" w:hAnsi="Arial" w:cs="Arial"/>
                <w:b/>
                <w:bCs/>
                <w:color w:val="0000FF"/>
                <w:sz w:val="24"/>
                <w:szCs w:val="24"/>
              </w:rPr>
              <w:t> </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67EEA9E0" w14:textId="77777777" w:rsidR="006B1DBF" w:rsidRPr="006B1DBF" w:rsidRDefault="006B1DBF" w:rsidP="006B1DBF">
            <w:pPr>
              <w:spacing w:after="0"/>
              <w:rPr>
                <w:rFonts w:ascii="Arial" w:eastAsia="Times New Roman" w:hAnsi="Arial" w:cs="Arial"/>
                <w:b/>
                <w:bCs/>
                <w:color w:val="00FF00"/>
                <w:sz w:val="24"/>
                <w:szCs w:val="24"/>
              </w:rPr>
            </w:pPr>
            <w:r w:rsidRPr="006B1DBF">
              <w:rPr>
                <w:rFonts w:ascii="Arial" w:eastAsia="Times New Roman" w:hAnsi="Arial" w:cs="Arial"/>
                <w:b/>
                <w:bCs/>
                <w:color w:val="00FF00"/>
                <w:sz w:val="24"/>
                <w:szCs w:val="24"/>
              </w:rPr>
              <w:t> </w:t>
            </w:r>
          </w:p>
        </w:tc>
      </w:tr>
      <w:tr w:rsidR="006B1DBF" w:rsidRPr="006B1DBF" w14:paraId="2B3A6F3D" w14:textId="77777777" w:rsidTr="006B1DBF">
        <w:trPr>
          <w:trHeight w:val="312"/>
          <w:jc w:val="center"/>
        </w:trPr>
        <w:tc>
          <w:tcPr>
            <w:tcW w:w="0" w:type="auto"/>
            <w:tcBorders>
              <w:top w:val="nil"/>
              <w:left w:val="nil"/>
              <w:bottom w:val="nil"/>
              <w:right w:val="nil"/>
            </w:tcBorders>
            <w:noWrap/>
            <w:tcMar>
              <w:top w:w="15" w:type="dxa"/>
              <w:left w:w="15" w:type="dxa"/>
              <w:bottom w:w="0" w:type="dxa"/>
              <w:right w:w="15" w:type="dxa"/>
            </w:tcMar>
            <w:vAlign w:val="bottom"/>
            <w:hideMark/>
          </w:tcPr>
          <w:p w14:paraId="4856C1F7" w14:textId="77777777" w:rsidR="006B1DBF" w:rsidRPr="006B1DBF" w:rsidRDefault="006B1DBF" w:rsidP="006B1DBF">
            <w:pPr>
              <w:spacing w:after="0"/>
              <w:rPr>
                <w:rFonts w:ascii="Arial" w:eastAsia="Times New Roman" w:hAnsi="Arial" w:cs="Arial"/>
                <w:b/>
                <w:bCs/>
                <w:color w:val="00FF00"/>
                <w:sz w:val="24"/>
                <w:szCs w:val="24"/>
              </w:rPr>
            </w:pPr>
            <w:r w:rsidRPr="006B1DBF">
              <w:rPr>
                <w:rFonts w:ascii="Arial" w:eastAsia="Times New Roman" w:hAnsi="Arial" w:cs="Arial"/>
                <w:b/>
                <w:bCs/>
                <w:color w:val="00FF00"/>
                <w:sz w:val="24"/>
                <w:szCs w:val="24"/>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435BF0E7" w14:textId="77777777" w:rsidR="006B1DBF" w:rsidRPr="006B1DBF" w:rsidRDefault="006B1DBF" w:rsidP="006B1DBF">
            <w:pPr>
              <w:spacing w:after="0"/>
              <w:rPr>
                <w:rFonts w:ascii="Arial" w:eastAsia="Times New Roman" w:hAnsi="Arial" w:cs="Arial"/>
                <w:b/>
                <w:bCs/>
                <w:color w:val="00FF00"/>
                <w:sz w:val="24"/>
                <w:szCs w:val="24"/>
              </w:rPr>
            </w:pPr>
            <w:r w:rsidRPr="006B1DBF">
              <w:rPr>
                <w:rFonts w:ascii="Arial" w:eastAsia="Times New Roman" w:hAnsi="Arial" w:cs="Arial"/>
                <w:color w:val="000000"/>
                <w:sz w:val="24"/>
                <w:szCs w:val="24"/>
              </w:rPr>
              <w:t>UID</w:t>
            </w:r>
          </w:p>
        </w:tc>
        <w:tc>
          <w:tcPr>
            <w:tcW w:w="0" w:type="auto"/>
            <w:tcBorders>
              <w:top w:val="nil"/>
              <w:left w:val="nil"/>
              <w:bottom w:val="nil"/>
              <w:right w:val="nil"/>
            </w:tcBorders>
            <w:noWrap/>
            <w:tcMar>
              <w:top w:w="15" w:type="dxa"/>
              <w:left w:w="15" w:type="dxa"/>
              <w:bottom w:w="0" w:type="dxa"/>
              <w:right w:w="15" w:type="dxa"/>
            </w:tcMar>
            <w:vAlign w:val="bottom"/>
            <w:hideMark/>
          </w:tcPr>
          <w:p w14:paraId="3935B565" w14:textId="77777777" w:rsidR="006B1DBF" w:rsidRPr="006B1DBF" w:rsidRDefault="006B1DBF" w:rsidP="006B1DBF">
            <w:pPr>
              <w:spacing w:after="0"/>
              <w:rPr>
                <w:rFonts w:ascii="Arial" w:eastAsia="Times New Roman" w:hAnsi="Arial" w:cs="Arial"/>
                <w:b/>
                <w:bCs/>
                <w:color w:val="00FF00"/>
                <w:sz w:val="24"/>
                <w:szCs w:val="24"/>
              </w:rPr>
            </w:pPr>
            <w:r w:rsidRPr="006B1DBF">
              <w:rPr>
                <w:rFonts w:ascii="Arial" w:eastAsia="Times New Roman" w:hAnsi="Arial" w:cs="Arial"/>
                <w:color w:val="000000"/>
                <w:sz w:val="24"/>
                <w:szCs w:val="24"/>
              </w:rPr>
              <w:t>LAT</w:t>
            </w:r>
          </w:p>
        </w:tc>
        <w:tc>
          <w:tcPr>
            <w:tcW w:w="0" w:type="auto"/>
            <w:tcBorders>
              <w:top w:val="nil"/>
              <w:left w:val="nil"/>
              <w:bottom w:val="nil"/>
              <w:right w:val="nil"/>
            </w:tcBorders>
            <w:noWrap/>
            <w:tcMar>
              <w:top w:w="15" w:type="dxa"/>
              <w:left w:w="15" w:type="dxa"/>
              <w:bottom w:w="0" w:type="dxa"/>
              <w:right w:w="15" w:type="dxa"/>
            </w:tcMar>
            <w:vAlign w:val="bottom"/>
            <w:hideMark/>
          </w:tcPr>
          <w:p w14:paraId="5C7CB79C" w14:textId="77777777" w:rsidR="006B1DBF" w:rsidRPr="006B1DBF" w:rsidRDefault="006B1DBF" w:rsidP="006B1DBF">
            <w:pPr>
              <w:spacing w:after="0"/>
              <w:rPr>
                <w:rFonts w:ascii="Arial" w:eastAsia="Times New Roman" w:hAnsi="Arial" w:cs="Arial"/>
                <w:b/>
                <w:bCs/>
                <w:color w:val="00FF00"/>
                <w:sz w:val="24"/>
                <w:szCs w:val="24"/>
              </w:rPr>
            </w:pPr>
            <w:r w:rsidRPr="006B1DBF">
              <w:rPr>
                <w:rFonts w:ascii="Arial" w:eastAsia="Times New Roman" w:hAnsi="Arial" w:cs="Arial"/>
                <w:color w:val="000000"/>
                <w:sz w:val="24"/>
                <w:szCs w:val="24"/>
              </w:rPr>
              <w:t>LONG</w:t>
            </w:r>
          </w:p>
        </w:tc>
        <w:tc>
          <w:tcPr>
            <w:tcW w:w="0" w:type="auto"/>
            <w:tcBorders>
              <w:top w:val="nil"/>
              <w:left w:val="nil"/>
              <w:bottom w:val="nil"/>
              <w:right w:val="nil"/>
            </w:tcBorders>
            <w:noWrap/>
            <w:tcMar>
              <w:top w:w="15" w:type="dxa"/>
              <w:left w:w="15" w:type="dxa"/>
              <w:bottom w:w="0" w:type="dxa"/>
              <w:right w:w="15" w:type="dxa"/>
            </w:tcMar>
            <w:vAlign w:val="bottom"/>
            <w:hideMark/>
          </w:tcPr>
          <w:p w14:paraId="379CC64C" w14:textId="77777777" w:rsidR="006B1DBF" w:rsidRPr="006B1DBF" w:rsidRDefault="006B1DBF" w:rsidP="006B1DBF">
            <w:pPr>
              <w:spacing w:after="0"/>
              <w:rPr>
                <w:rFonts w:ascii="Arial" w:eastAsia="Times New Roman" w:hAnsi="Arial" w:cs="Arial"/>
                <w:b/>
                <w:bCs/>
                <w:color w:val="0000FF"/>
                <w:sz w:val="24"/>
                <w:szCs w:val="24"/>
                <w:u w:val="single"/>
              </w:rPr>
            </w:pPr>
            <w:r w:rsidRPr="006B1DBF">
              <w:rPr>
                <w:rFonts w:ascii="Arial" w:eastAsia="Times New Roman" w:hAnsi="Arial" w:cs="Arial"/>
                <w:color w:val="000000"/>
                <w:sz w:val="24"/>
                <w:szCs w:val="24"/>
                <w:u w:val="single"/>
              </w:rPr>
              <w:t>RW@25C</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470174C" w14:textId="77777777" w:rsidR="006B1DBF" w:rsidRPr="006B1DBF" w:rsidRDefault="006B1DBF" w:rsidP="006B1DBF">
            <w:pPr>
              <w:spacing w:after="0"/>
              <w:rPr>
                <w:rFonts w:ascii="Arial" w:eastAsia="Times New Roman" w:hAnsi="Arial" w:cs="Arial"/>
                <w:b/>
                <w:bCs/>
                <w:color w:val="00FF00"/>
                <w:sz w:val="24"/>
                <w:szCs w:val="24"/>
              </w:rPr>
            </w:pPr>
            <w:r w:rsidRPr="006B1DBF">
              <w:rPr>
                <w:rFonts w:ascii="Arial" w:eastAsia="Times New Roman" w:hAnsi="Arial" w:cs="Arial"/>
                <w:color w:val="000000"/>
                <w:sz w:val="24"/>
                <w:szCs w:val="24"/>
              </w:rPr>
              <w:t>CALC TDS</w:t>
            </w:r>
          </w:p>
        </w:tc>
      </w:tr>
      <w:tr w:rsidR="006B1DBF" w:rsidRPr="006B1DBF" w14:paraId="6C513AEC" w14:textId="77777777" w:rsidTr="006B1DBF">
        <w:trPr>
          <w:trHeight w:val="312"/>
          <w:jc w:val="center"/>
        </w:trPr>
        <w:tc>
          <w:tcPr>
            <w:tcW w:w="0" w:type="auto"/>
            <w:tcBorders>
              <w:top w:val="nil"/>
              <w:left w:val="nil"/>
              <w:bottom w:val="nil"/>
              <w:right w:val="nil"/>
            </w:tcBorders>
            <w:noWrap/>
            <w:tcMar>
              <w:top w:w="15" w:type="dxa"/>
              <w:left w:w="15" w:type="dxa"/>
              <w:bottom w:w="0" w:type="dxa"/>
              <w:right w:w="15" w:type="dxa"/>
            </w:tcMar>
            <w:vAlign w:val="bottom"/>
            <w:hideMark/>
          </w:tcPr>
          <w:p w14:paraId="7BCA4C93"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4627</w:t>
            </w:r>
          </w:p>
        </w:tc>
        <w:tc>
          <w:tcPr>
            <w:tcW w:w="0" w:type="auto"/>
            <w:tcBorders>
              <w:top w:val="nil"/>
              <w:left w:val="nil"/>
              <w:bottom w:val="nil"/>
              <w:right w:val="nil"/>
            </w:tcBorders>
            <w:noWrap/>
            <w:tcMar>
              <w:top w:w="15" w:type="dxa"/>
              <w:left w:w="15" w:type="dxa"/>
              <w:bottom w:w="0" w:type="dxa"/>
              <w:right w:w="15" w:type="dxa"/>
            </w:tcMar>
            <w:vAlign w:val="bottom"/>
            <w:hideMark/>
          </w:tcPr>
          <w:p w14:paraId="1AE8A64E" w14:textId="77777777" w:rsidR="006B1DBF" w:rsidRPr="006B1DBF" w:rsidRDefault="006B1DBF" w:rsidP="006B1DBF">
            <w:pPr>
              <w:spacing w:after="0"/>
              <w:rPr>
                <w:rFonts w:ascii="Arial" w:eastAsia="Times New Roman" w:hAnsi="Arial" w:cs="Arial"/>
                <w:b/>
                <w:bCs/>
                <w:color w:val="00FF00"/>
                <w:sz w:val="24"/>
                <w:szCs w:val="24"/>
              </w:rPr>
            </w:pPr>
            <w:r w:rsidRPr="006B1DBF">
              <w:rPr>
                <w:rFonts w:ascii="Arial" w:eastAsia="Times New Roman" w:hAnsi="Arial" w:cs="Arial"/>
                <w:color w:val="000000"/>
                <w:sz w:val="24"/>
                <w:szCs w:val="24"/>
              </w:rPr>
              <w:t>100132800711W300</w:t>
            </w:r>
          </w:p>
        </w:tc>
        <w:tc>
          <w:tcPr>
            <w:tcW w:w="0" w:type="auto"/>
            <w:tcBorders>
              <w:top w:val="nil"/>
              <w:left w:val="nil"/>
              <w:bottom w:val="nil"/>
              <w:right w:val="nil"/>
            </w:tcBorders>
            <w:noWrap/>
            <w:tcMar>
              <w:top w:w="15" w:type="dxa"/>
              <w:left w:w="15" w:type="dxa"/>
              <w:bottom w:w="0" w:type="dxa"/>
              <w:right w:w="15" w:type="dxa"/>
            </w:tcMar>
            <w:vAlign w:val="bottom"/>
            <w:hideMark/>
          </w:tcPr>
          <w:p w14:paraId="6A40BE66"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49.59515</w:t>
            </w:r>
          </w:p>
        </w:tc>
        <w:tc>
          <w:tcPr>
            <w:tcW w:w="0" w:type="auto"/>
            <w:tcBorders>
              <w:top w:val="nil"/>
              <w:left w:val="nil"/>
              <w:bottom w:val="nil"/>
              <w:right w:val="nil"/>
            </w:tcBorders>
            <w:noWrap/>
            <w:tcMar>
              <w:top w:w="15" w:type="dxa"/>
              <w:left w:w="15" w:type="dxa"/>
              <w:bottom w:w="0" w:type="dxa"/>
              <w:right w:w="15" w:type="dxa"/>
            </w:tcMar>
            <w:vAlign w:val="bottom"/>
            <w:hideMark/>
          </w:tcPr>
          <w:p w14:paraId="50D53482"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-107.44266</w:t>
            </w:r>
          </w:p>
        </w:tc>
        <w:tc>
          <w:tcPr>
            <w:tcW w:w="0" w:type="auto"/>
            <w:tcBorders>
              <w:top w:val="nil"/>
              <w:left w:val="nil"/>
              <w:bottom w:val="nil"/>
              <w:right w:val="nil"/>
            </w:tcBorders>
            <w:noWrap/>
            <w:tcMar>
              <w:top w:w="15" w:type="dxa"/>
              <w:left w:w="15" w:type="dxa"/>
              <w:bottom w:w="0" w:type="dxa"/>
              <w:right w:w="15" w:type="dxa"/>
            </w:tcMar>
            <w:vAlign w:val="bottom"/>
            <w:hideMark/>
          </w:tcPr>
          <w:p w14:paraId="1E4C36D2"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3.730</w:t>
            </w:r>
          </w:p>
        </w:tc>
        <w:tc>
          <w:tcPr>
            <w:tcW w:w="0" w:type="auto"/>
            <w:tcBorders>
              <w:top w:val="nil"/>
              <w:left w:val="nil"/>
              <w:bottom w:val="nil"/>
              <w:right w:val="nil"/>
            </w:tcBorders>
            <w:noWrap/>
            <w:tcMar>
              <w:top w:w="15" w:type="dxa"/>
              <w:left w:w="15" w:type="dxa"/>
              <w:bottom w:w="0" w:type="dxa"/>
              <w:right w:w="15" w:type="dxa"/>
            </w:tcMar>
            <w:vAlign w:val="bottom"/>
            <w:hideMark/>
          </w:tcPr>
          <w:p w14:paraId="6CDFD6BA" w14:textId="77777777" w:rsidR="006B1DBF" w:rsidRPr="006B1DBF" w:rsidRDefault="006B1DBF" w:rsidP="006B1DBF">
            <w:pPr>
              <w:spacing w:after="0"/>
              <w:jc w:val="right"/>
              <w:rPr>
                <w:rFonts w:ascii="Arial" w:eastAsia="Times New Roman" w:hAnsi="Arial" w:cs="Arial"/>
                <w:color w:val="000000"/>
                <w:sz w:val="24"/>
                <w:szCs w:val="24"/>
              </w:rPr>
            </w:pPr>
            <w:r w:rsidRPr="006B1DBF">
              <w:rPr>
                <w:rFonts w:ascii="Arial" w:eastAsia="Times New Roman" w:hAnsi="Arial" w:cs="Arial"/>
                <w:color w:val="000000"/>
                <w:sz w:val="24"/>
                <w:szCs w:val="24"/>
              </w:rPr>
              <w:t>1,158</w:t>
            </w:r>
          </w:p>
        </w:tc>
        <w:tc>
          <w:tcPr>
            <w:tcW w:w="0" w:type="auto"/>
            <w:tcBorders>
              <w:top w:val="nil"/>
              <w:left w:val="nil"/>
              <w:bottom w:val="nil"/>
              <w:right w:val="nil"/>
            </w:tcBorders>
            <w:noWrap/>
            <w:tcMar>
              <w:top w:w="15" w:type="dxa"/>
              <w:left w:w="15" w:type="dxa"/>
              <w:bottom w:w="0" w:type="dxa"/>
              <w:right w:w="15" w:type="dxa"/>
            </w:tcMar>
            <w:vAlign w:val="bottom"/>
            <w:hideMark/>
          </w:tcPr>
          <w:p w14:paraId="623D7F80" w14:textId="77777777" w:rsidR="006B1DBF" w:rsidRPr="006B1DBF" w:rsidRDefault="006B1DBF" w:rsidP="006B1DBF">
            <w:pPr>
              <w:spacing w:after="0"/>
              <w:rPr>
                <w:rFonts w:ascii="Arial" w:eastAsia="Times New Roman" w:hAnsi="Arial" w:cs="Arial"/>
                <w:color w:val="00FF00"/>
                <w:sz w:val="24"/>
                <w:szCs w:val="24"/>
              </w:rPr>
            </w:pPr>
            <w:r w:rsidRPr="006B1DBF">
              <w:rPr>
                <w:rFonts w:ascii="Arial" w:eastAsia="Times New Roman" w:hAnsi="Arial" w:cs="Arial"/>
                <w:color w:val="00FF00"/>
                <w:sz w:val="24"/>
                <w:szCs w:val="24"/>
              </w:rPr>
              <w:t> </w:t>
            </w:r>
          </w:p>
        </w:tc>
      </w:tr>
      <w:tr w:rsidR="006B1DBF" w:rsidRPr="006B1DBF" w14:paraId="5F0EC20C" w14:textId="77777777" w:rsidTr="006B1DBF">
        <w:trPr>
          <w:trHeight w:val="312"/>
          <w:jc w:val="center"/>
        </w:trPr>
        <w:tc>
          <w:tcPr>
            <w:tcW w:w="0" w:type="auto"/>
            <w:tcBorders>
              <w:top w:val="nil"/>
              <w:left w:val="nil"/>
              <w:bottom w:val="nil"/>
              <w:right w:val="nil"/>
            </w:tcBorders>
            <w:noWrap/>
            <w:tcMar>
              <w:top w:w="15" w:type="dxa"/>
              <w:left w:w="15" w:type="dxa"/>
              <w:bottom w:w="0" w:type="dxa"/>
              <w:right w:w="15" w:type="dxa"/>
            </w:tcMar>
            <w:vAlign w:val="bottom"/>
            <w:hideMark/>
          </w:tcPr>
          <w:p w14:paraId="034E5F62"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5285</w:t>
            </w:r>
          </w:p>
        </w:tc>
        <w:tc>
          <w:tcPr>
            <w:tcW w:w="0" w:type="auto"/>
            <w:tcBorders>
              <w:top w:val="nil"/>
              <w:left w:val="nil"/>
              <w:bottom w:val="nil"/>
              <w:right w:val="nil"/>
            </w:tcBorders>
            <w:noWrap/>
            <w:tcMar>
              <w:top w:w="15" w:type="dxa"/>
              <w:left w:w="15" w:type="dxa"/>
              <w:bottom w:w="0" w:type="dxa"/>
              <w:right w:w="15" w:type="dxa"/>
            </w:tcMar>
            <w:vAlign w:val="bottom"/>
            <w:hideMark/>
          </w:tcPr>
          <w:p w14:paraId="70ADD896" w14:textId="77777777" w:rsidR="006B1DBF" w:rsidRPr="006B1DBF" w:rsidRDefault="006B1DBF" w:rsidP="006B1DBF">
            <w:pPr>
              <w:spacing w:after="0"/>
              <w:rPr>
                <w:rFonts w:ascii="Arial" w:eastAsia="Times New Roman" w:hAnsi="Arial" w:cs="Arial"/>
                <w:b/>
                <w:bCs/>
                <w:color w:val="00FF00"/>
                <w:sz w:val="24"/>
                <w:szCs w:val="24"/>
              </w:rPr>
            </w:pPr>
            <w:r w:rsidRPr="006B1DBF">
              <w:rPr>
                <w:rFonts w:ascii="Arial" w:eastAsia="Times New Roman" w:hAnsi="Arial" w:cs="Arial"/>
                <w:color w:val="000000"/>
                <w:sz w:val="24"/>
                <w:szCs w:val="24"/>
              </w:rPr>
              <w:t>109160600113W300</w:t>
            </w:r>
          </w:p>
        </w:tc>
        <w:tc>
          <w:tcPr>
            <w:tcW w:w="0" w:type="auto"/>
            <w:tcBorders>
              <w:top w:val="nil"/>
              <w:left w:val="nil"/>
              <w:bottom w:val="nil"/>
              <w:right w:val="nil"/>
            </w:tcBorders>
            <w:noWrap/>
            <w:tcMar>
              <w:top w:w="15" w:type="dxa"/>
              <w:left w:w="15" w:type="dxa"/>
              <w:bottom w:w="0" w:type="dxa"/>
              <w:right w:w="15" w:type="dxa"/>
            </w:tcMar>
            <w:vAlign w:val="bottom"/>
            <w:hideMark/>
          </w:tcPr>
          <w:p w14:paraId="585AF638"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49.01274</w:t>
            </w:r>
          </w:p>
        </w:tc>
        <w:tc>
          <w:tcPr>
            <w:tcW w:w="0" w:type="auto"/>
            <w:tcBorders>
              <w:top w:val="nil"/>
              <w:left w:val="nil"/>
              <w:bottom w:val="nil"/>
              <w:right w:val="nil"/>
            </w:tcBorders>
            <w:noWrap/>
            <w:tcMar>
              <w:top w:w="15" w:type="dxa"/>
              <w:left w:w="15" w:type="dxa"/>
              <w:bottom w:w="0" w:type="dxa"/>
              <w:right w:w="15" w:type="dxa"/>
            </w:tcMar>
            <w:vAlign w:val="bottom"/>
            <w:hideMark/>
          </w:tcPr>
          <w:p w14:paraId="34A49956"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-107.71742</w:t>
            </w:r>
          </w:p>
        </w:tc>
        <w:tc>
          <w:tcPr>
            <w:tcW w:w="0" w:type="auto"/>
            <w:tcBorders>
              <w:top w:val="nil"/>
              <w:left w:val="nil"/>
              <w:bottom w:val="nil"/>
              <w:right w:val="nil"/>
            </w:tcBorders>
            <w:noWrap/>
            <w:tcMar>
              <w:top w:w="15" w:type="dxa"/>
              <w:left w:w="15" w:type="dxa"/>
              <w:bottom w:w="0" w:type="dxa"/>
              <w:right w:w="15" w:type="dxa"/>
            </w:tcMar>
            <w:vAlign w:val="bottom"/>
            <w:hideMark/>
          </w:tcPr>
          <w:p w14:paraId="299B4DAA"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3.133</w:t>
            </w:r>
          </w:p>
        </w:tc>
        <w:tc>
          <w:tcPr>
            <w:tcW w:w="0" w:type="auto"/>
            <w:tcBorders>
              <w:top w:val="nil"/>
              <w:left w:val="nil"/>
              <w:bottom w:val="nil"/>
              <w:right w:val="nil"/>
            </w:tcBorders>
            <w:noWrap/>
            <w:tcMar>
              <w:top w:w="15" w:type="dxa"/>
              <w:left w:w="15" w:type="dxa"/>
              <w:bottom w:w="0" w:type="dxa"/>
              <w:right w:w="15" w:type="dxa"/>
            </w:tcMar>
            <w:vAlign w:val="bottom"/>
            <w:hideMark/>
          </w:tcPr>
          <w:p w14:paraId="45FF28EE" w14:textId="77777777" w:rsidR="006B1DBF" w:rsidRPr="006B1DBF" w:rsidRDefault="006B1DBF" w:rsidP="006B1DBF">
            <w:pPr>
              <w:spacing w:after="0"/>
              <w:jc w:val="right"/>
              <w:rPr>
                <w:rFonts w:ascii="Arial" w:eastAsia="Times New Roman" w:hAnsi="Arial" w:cs="Arial"/>
                <w:color w:val="000000"/>
                <w:sz w:val="24"/>
                <w:szCs w:val="24"/>
              </w:rPr>
            </w:pPr>
            <w:r w:rsidRPr="006B1DBF">
              <w:rPr>
                <w:rFonts w:ascii="Arial" w:eastAsia="Times New Roman" w:hAnsi="Arial" w:cs="Arial"/>
                <w:color w:val="000000"/>
                <w:sz w:val="24"/>
                <w:szCs w:val="24"/>
              </w:rPr>
              <w:t>1,413</w:t>
            </w:r>
          </w:p>
        </w:tc>
        <w:tc>
          <w:tcPr>
            <w:tcW w:w="0" w:type="auto"/>
            <w:tcBorders>
              <w:top w:val="nil"/>
              <w:left w:val="nil"/>
              <w:bottom w:val="nil"/>
              <w:right w:val="nil"/>
            </w:tcBorders>
            <w:noWrap/>
            <w:tcMar>
              <w:top w:w="15" w:type="dxa"/>
              <w:left w:w="15" w:type="dxa"/>
              <w:bottom w:w="0" w:type="dxa"/>
              <w:right w:w="15" w:type="dxa"/>
            </w:tcMar>
            <w:vAlign w:val="bottom"/>
            <w:hideMark/>
          </w:tcPr>
          <w:p w14:paraId="68D218D0" w14:textId="77777777" w:rsidR="006B1DBF" w:rsidRPr="006B1DBF" w:rsidRDefault="006B1DBF" w:rsidP="006B1DBF">
            <w:pPr>
              <w:spacing w:after="0"/>
              <w:rPr>
                <w:rFonts w:ascii="Arial" w:eastAsia="Times New Roman" w:hAnsi="Arial" w:cs="Arial"/>
                <w:color w:val="00FF00"/>
                <w:sz w:val="24"/>
                <w:szCs w:val="24"/>
              </w:rPr>
            </w:pPr>
            <w:r w:rsidRPr="006B1DBF">
              <w:rPr>
                <w:rFonts w:ascii="Arial" w:eastAsia="Times New Roman" w:hAnsi="Arial" w:cs="Arial"/>
                <w:color w:val="00FF00"/>
                <w:sz w:val="24"/>
                <w:szCs w:val="24"/>
              </w:rPr>
              <w:t> </w:t>
            </w:r>
          </w:p>
        </w:tc>
      </w:tr>
      <w:tr w:rsidR="006B1DBF" w:rsidRPr="006B1DBF" w14:paraId="61B9C1DE" w14:textId="77777777" w:rsidTr="006B1DBF">
        <w:trPr>
          <w:trHeight w:val="312"/>
          <w:jc w:val="center"/>
        </w:trPr>
        <w:tc>
          <w:tcPr>
            <w:tcW w:w="0" w:type="auto"/>
            <w:tcBorders>
              <w:top w:val="nil"/>
              <w:left w:val="nil"/>
              <w:bottom w:val="nil"/>
              <w:right w:val="nil"/>
            </w:tcBorders>
            <w:noWrap/>
            <w:tcMar>
              <w:top w:w="15" w:type="dxa"/>
              <w:left w:w="15" w:type="dxa"/>
              <w:bottom w:w="0" w:type="dxa"/>
              <w:right w:w="15" w:type="dxa"/>
            </w:tcMar>
            <w:vAlign w:val="bottom"/>
            <w:hideMark/>
          </w:tcPr>
          <w:p w14:paraId="54372212"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5113</w:t>
            </w:r>
          </w:p>
        </w:tc>
        <w:tc>
          <w:tcPr>
            <w:tcW w:w="0" w:type="auto"/>
            <w:tcBorders>
              <w:top w:val="nil"/>
              <w:left w:val="nil"/>
              <w:bottom w:val="nil"/>
              <w:right w:val="nil"/>
            </w:tcBorders>
            <w:noWrap/>
            <w:tcMar>
              <w:top w:w="15" w:type="dxa"/>
              <w:left w:w="15" w:type="dxa"/>
              <w:bottom w:w="0" w:type="dxa"/>
              <w:right w:w="15" w:type="dxa"/>
            </w:tcMar>
            <w:vAlign w:val="bottom"/>
            <w:hideMark/>
          </w:tcPr>
          <w:p w14:paraId="6222F2F7" w14:textId="77777777" w:rsidR="006B1DBF" w:rsidRPr="006B1DBF" w:rsidRDefault="006B1DBF" w:rsidP="006B1DBF">
            <w:pPr>
              <w:spacing w:after="0"/>
              <w:rPr>
                <w:rFonts w:ascii="Arial" w:eastAsia="Times New Roman" w:hAnsi="Arial" w:cs="Arial"/>
                <w:b/>
                <w:bCs/>
                <w:color w:val="00FF00"/>
                <w:sz w:val="24"/>
                <w:szCs w:val="24"/>
              </w:rPr>
            </w:pPr>
            <w:r w:rsidRPr="006B1DBF">
              <w:rPr>
                <w:rFonts w:ascii="Arial" w:eastAsia="Times New Roman" w:hAnsi="Arial" w:cs="Arial"/>
                <w:color w:val="000000"/>
                <w:sz w:val="24"/>
                <w:szCs w:val="24"/>
              </w:rPr>
              <w:t>100053100211W300</w:t>
            </w:r>
          </w:p>
        </w:tc>
        <w:tc>
          <w:tcPr>
            <w:tcW w:w="0" w:type="auto"/>
            <w:tcBorders>
              <w:top w:val="nil"/>
              <w:left w:val="nil"/>
              <w:bottom w:val="nil"/>
              <w:right w:val="nil"/>
            </w:tcBorders>
            <w:noWrap/>
            <w:tcMar>
              <w:top w:w="15" w:type="dxa"/>
              <w:left w:w="15" w:type="dxa"/>
              <w:bottom w:w="0" w:type="dxa"/>
              <w:right w:w="15" w:type="dxa"/>
            </w:tcMar>
            <w:vAlign w:val="bottom"/>
            <w:hideMark/>
          </w:tcPr>
          <w:p w14:paraId="71CFD32E"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49.16563</w:t>
            </w:r>
          </w:p>
        </w:tc>
        <w:tc>
          <w:tcPr>
            <w:tcW w:w="0" w:type="auto"/>
            <w:tcBorders>
              <w:top w:val="nil"/>
              <w:left w:val="nil"/>
              <w:bottom w:val="nil"/>
              <w:right w:val="nil"/>
            </w:tcBorders>
            <w:noWrap/>
            <w:tcMar>
              <w:top w:w="15" w:type="dxa"/>
              <w:left w:w="15" w:type="dxa"/>
              <w:bottom w:w="0" w:type="dxa"/>
              <w:right w:w="15" w:type="dxa"/>
            </w:tcMar>
            <w:vAlign w:val="bottom"/>
            <w:hideMark/>
          </w:tcPr>
          <w:p w14:paraId="4CE589AA"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-107.46691</w:t>
            </w:r>
          </w:p>
        </w:tc>
        <w:tc>
          <w:tcPr>
            <w:tcW w:w="0" w:type="auto"/>
            <w:tcBorders>
              <w:top w:val="nil"/>
              <w:left w:val="nil"/>
              <w:bottom w:val="nil"/>
              <w:right w:val="nil"/>
            </w:tcBorders>
            <w:noWrap/>
            <w:tcMar>
              <w:top w:w="15" w:type="dxa"/>
              <w:left w:w="15" w:type="dxa"/>
              <w:bottom w:w="0" w:type="dxa"/>
              <w:right w:w="15" w:type="dxa"/>
            </w:tcMar>
            <w:vAlign w:val="bottom"/>
            <w:hideMark/>
          </w:tcPr>
          <w:p w14:paraId="1CDF25A3"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3.039</w:t>
            </w:r>
          </w:p>
        </w:tc>
        <w:tc>
          <w:tcPr>
            <w:tcW w:w="0" w:type="auto"/>
            <w:tcBorders>
              <w:top w:val="nil"/>
              <w:left w:val="nil"/>
              <w:bottom w:val="nil"/>
              <w:right w:val="nil"/>
            </w:tcBorders>
            <w:noWrap/>
            <w:tcMar>
              <w:top w:w="15" w:type="dxa"/>
              <w:left w:w="15" w:type="dxa"/>
              <w:bottom w:w="0" w:type="dxa"/>
              <w:right w:w="15" w:type="dxa"/>
            </w:tcMar>
            <w:vAlign w:val="bottom"/>
            <w:hideMark/>
          </w:tcPr>
          <w:p w14:paraId="37B3A0C1" w14:textId="77777777" w:rsidR="006B1DBF" w:rsidRPr="006B1DBF" w:rsidRDefault="006B1DBF" w:rsidP="006B1DBF">
            <w:pPr>
              <w:spacing w:after="0"/>
              <w:jc w:val="right"/>
              <w:rPr>
                <w:rFonts w:ascii="Arial" w:eastAsia="Times New Roman" w:hAnsi="Arial" w:cs="Arial"/>
                <w:color w:val="000000"/>
                <w:sz w:val="24"/>
                <w:szCs w:val="24"/>
              </w:rPr>
            </w:pPr>
            <w:r w:rsidRPr="006B1DBF">
              <w:rPr>
                <w:rFonts w:ascii="Arial" w:eastAsia="Times New Roman" w:hAnsi="Arial" w:cs="Arial"/>
                <w:color w:val="000000"/>
                <w:sz w:val="24"/>
                <w:szCs w:val="24"/>
              </w:rPr>
              <w:t>1,463</w:t>
            </w:r>
          </w:p>
        </w:tc>
        <w:tc>
          <w:tcPr>
            <w:tcW w:w="0" w:type="auto"/>
            <w:tcBorders>
              <w:top w:val="nil"/>
              <w:left w:val="nil"/>
              <w:bottom w:val="nil"/>
              <w:right w:val="nil"/>
            </w:tcBorders>
            <w:noWrap/>
            <w:tcMar>
              <w:top w:w="15" w:type="dxa"/>
              <w:left w:w="15" w:type="dxa"/>
              <w:bottom w:w="0" w:type="dxa"/>
              <w:right w:w="15" w:type="dxa"/>
            </w:tcMar>
            <w:vAlign w:val="bottom"/>
            <w:hideMark/>
          </w:tcPr>
          <w:p w14:paraId="012ACAFB" w14:textId="77777777" w:rsidR="006B1DBF" w:rsidRPr="006B1DBF" w:rsidRDefault="006B1DBF" w:rsidP="006B1DBF">
            <w:pPr>
              <w:spacing w:after="0"/>
              <w:rPr>
                <w:rFonts w:ascii="Arial" w:eastAsia="Times New Roman" w:hAnsi="Arial" w:cs="Arial"/>
                <w:color w:val="00FF00"/>
                <w:sz w:val="24"/>
                <w:szCs w:val="24"/>
              </w:rPr>
            </w:pPr>
            <w:r w:rsidRPr="006B1DBF">
              <w:rPr>
                <w:rFonts w:ascii="Arial" w:eastAsia="Times New Roman" w:hAnsi="Arial" w:cs="Arial"/>
                <w:color w:val="00FF00"/>
                <w:sz w:val="24"/>
                <w:szCs w:val="24"/>
              </w:rPr>
              <w:t> </w:t>
            </w:r>
          </w:p>
        </w:tc>
      </w:tr>
      <w:tr w:rsidR="006B1DBF" w:rsidRPr="006B1DBF" w14:paraId="0767A92D" w14:textId="77777777" w:rsidTr="006B1DBF">
        <w:trPr>
          <w:trHeight w:val="312"/>
          <w:jc w:val="center"/>
        </w:trPr>
        <w:tc>
          <w:tcPr>
            <w:tcW w:w="0" w:type="auto"/>
            <w:tcBorders>
              <w:top w:val="nil"/>
              <w:left w:val="nil"/>
              <w:bottom w:val="nil"/>
              <w:right w:val="nil"/>
            </w:tcBorders>
            <w:noWrap/>
            <w:tcMar>
              <w:top w:w="15" w:type="dxa"/>
              <w:left w:w="15" w:type="dxa"/>
              <w:bottom w:w="0" w:type="dxa"/>
              <w:right w:w="15" w:type="dxa"/>
            </w:tcMar>
            <w:vAlign w:val="bottom"/>
            <w:hideMark/>
          </w:tcPr>
          <w:p w14:paraId="2E4F54D1"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4663</w:t>
            </w:r>
          </w:p>
        </w:tc>
        <w:tc>
          <w:tcPr>
            <w:tcW w:w="0" w:type="auto"/>
            <w:tcBorders>
              <w:top w:val="nil"/>
              <w:left w:val="nil"/>
              <w:bottom w:val="nil"/>
              <w:right w:val="nil"/>
            </w:tcBorders>
            <w:noWrap/>
            <w:tcMar>
              <w:top w:w="15" w:type="dxa"/>
              <w:left w:w="15" w:type="dxa"/>
              <w:bottom w:w="0" w:type="dxa"/>
              <w:right w:w="15" w:type="dxa"/>
            </w:tcMar>
            <w:vAlign w:val="bottom"/>
            <w:hideMark/>
          </w:tcPr>
          <w:p w14:paraId="34759BD6" w14:textId="77777777" w:rsidR="006B1DBF" w:rsidRPr="006B1DBF" w:rsidRDefault="006B1DBF" w:rsidP="006B1DBF">
            <w:pPr>
              <w:spacing w:after="0"/>
              <w:rPr>
                <w:rFonts w:ascii="Arial" w:eastAsia="Times New Roman" w:hAnsi="Arial" w:cs="Arial"/>
                <w:b/>
                <w:bCs/>
                <w:color w:val="00FF00"/>
                <w:sz w:val="24"/>
                <w:szCs w:val="24"/>
              </w:rPr>
            </w:pPr>
            <w:r w:rsidRPr="006B1DBF">
              <w:rPr>
                <w:rFonts w:ascii="Arial" w:eastAsia="Times New Roman" w:hAnsi="Arial" w:cs="Arial"/>
                <w:color w:val="000000"/>
                <w:sz w:val="24"/>
                <w:szCs w:val="24"/>
              </w:rPr>
              <w:t>109160600309W300</w:t>
            </w:r>
          </w:p>
        </w:tc>
        <w:tc>
          <w:tcPr>
            <w:tcW w:w="0" w:type="auto"/>
            <w:tcBorders>
              <w:top w:val="nil"/>
              <w:left w:val="nil"/>
              <w:bottom w:val="nil"/>
              <w:right w:val="nil"/>
            </w:tcBorders>
            <w:noWrap/>
            <w:tcMar>
              <w:top w:w="15" w:type="dxa"/>
              <w:left w:w="15" w:type="dxa"/>
              <w:bottom w:w="0" w:type="dxa"/>
              <w:right w:w="15" w:type="dxa"/>
            </w:tcMar>
            <w:vAlign w:val="bottom"/>
            <w:hideMark/>
          </w:tcPr>
          <w:p w14:paraId="1EE82647"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49.18748</w:t>
            </w:r>
          </w:p>
        </w:tc>
        <w:tc>
          <w:tcPr>
            <w:tcW w:w="0" w:type="auto"/>
            <w:tcBorders>
              <w:top w:val="nil"/>
              <w:left w:val="nil"/>
              <w:bottom w:val="nil"/>
              <w:right w:val="nil"/>
            </w:tcBorders>
            <w:noWrap/>
            <w:tcMar>
              <w:top w:w="15" w:type="dxa"/>
              <w:left w:w="15" w:type="dxa"/>
              <w:bottom w:w="0" w:type="dxa"/>
              <w:right w:w="15" w:type="dxa"/>
            </w:tcMar>
            <w:vAlign w:val="bottom"/>
            <w:hideMark/>
          </w:tcPr>
          <w:p w14:paraId="4B113AD9"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-107.19135</w:t>
            </w:r>
          </w:p>
        </w:tc>
        <w:tc>
          <w:tcPr>
            <w:tcW w:w="0" w:type="auto"/>
            <w:tcBorders>
              <w:top w:val="nil"/>
              <w:left w:val="nil"/>
              <w:bottom w:val="nil"/>
              <w:right w:val="nil"/>
            </w:tcBorders>
            <w:noWrap/>
            <w:tcMar>
              <w:top w:w="15" w:type="dxa"/>
              <w:left w:w="15" w:type="dxa"/>
              <w:bottom w:w="0" w:type="dxa"/>
              <w:right w:w="15" w:type="dxa"/>
            </w:tcMar>
            <w:vAlign w:val="bottom"/>
            <w:hideMark/>
          </w:tcPr>
          <w:p w14:paraId="6F0B747D"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2.999</w:t>
            </w:r>
          </w:p>
        </w:tc>
        <w:tc>
          <w:tcPr>
            <w:tcW w:w="0" w:type="auto"/>
            <w:tcBorders>
              <w:top w:val="nil"/>
              <w:left w:val="nil"/>
              <w:bottom w:val="nil"/>
              <w:right w:val="nil"/>
            </w:tcBorders>
            <w:noWrap/>
            <w:tcMar>
              <w:top w:w="15" w:type="dxa"/>
              <w:left w:w="15" w:type="dxa"/>
              <w:bottom w:w="0" w:type="dxa"/>
              <w:right w:w="15" w:type="dxa"/>
            </w:tcMar>
            <w:vAlign w:val="bottom"/>
            <w:hideMark/>
          </w:tcPr>
          <w:p w14:paraId="2580E190" w14:textId="77777777" w:rsidR="006B1DBF" w:rsidRPr="006B1DBF" w:rsidRDefault="006B1DBF" w:rsidP="006B1DBF">
            <w:pPr>
              <w:spacing w:after="0"/>
              <w:jc w:val="right"/>
              <w:rPr>
                <w:rFonts w:ascii="Arial" w:eastAsia="Times New Roman" w:hAnsi="Arial" w:cs="Arial"/>
                <w:color w:val="000000"/>
                <w:sz w:val="24"/>
                <w:szCs w:val="24"/>
              </w:rPr>
            </w:pPr>
            <w:r w:rsidRPr="006B1DBF">
              <w:rPr>
                <w:rFonts w:ascii="Arial" w:eastAsia="Times New Roman" w:hAnsi="Arial" w:cs="Arial"/>
                <w:color w:val="000000"/>
                <w:sz w:val="24"/>
                <w:szCs w:val="24"/>
              </w:rPr>
              <w:t>1,485</w:t>
            </w:r>
          </w:p>
        </w:tc>
        <w:tc>
          <w:tcPr>
            <w:tcW w:w="0" w:type="auto"/>
            <w:tcBorders>
              <w:top w:val="nil"/>
              <w:left w:val="nil"/>
              <w:bottom w:val="nil"/>
              <w:right w:val="nil"/>
            </w:tcBorders>
            <w:noWrap/>
            <w:tcMar>
              <w:top w:w="15" w:type="dxa"/>
              <w:left w:w="15" w:type="dxa"/>
              <w:bottom w:w="0" w:type="dxa"/>
              <w:right w:w="15" w:type="dxa"/>
            </w:tcMar>
            <w:vAlign w:val="bottom"/>
            <w:hideMark/>
          </w:tcPr>
          <w:p w14:paraId="5C5A186B" w14:textId="77777777" w:rsidR="006B1DBF" w:rsidRPr="006B1DBF" w:rsidRDefault="006B1DBF" w:rsidP="006B1DBF">
            <w:pPr>
              <w:spacing w:after="0"/>
              <w:rPr>
                <w:rFonts w:ascii="Arial" w:eastAsia="Times New Roman" w:hAnsi="Arial" w:cs="Arial"/>
                <w:color w:val="00FF00"/>
                <w:sz w:val="24"/>
                <w:szCs w:val="24"/>
              </w:rPr>
            </w:pPr>
            <w:r w:rsidRPr="006B1DBF">
              <w:rPr>
                <w:rFonts w:ascii="Arial" w:eastAsia="Times New Roman" w:hAnsi="Arial" w:cs="Arial"/>
                <w:color w:val="00FF00"/>
                <w:sz w:val="24"/>
                <w:szCs w:val="24"/>
              </w:rPr>
              <w:t> </w:t>
            </w:r>
          </w:p>
        </w:tc>
      </w:tr>
      <w:tr w:rsidR="006B1DBF" w:rsidRPr="006B1DBF" w14:paraId="320BDFDE" w14:textId="77777777" w:rsidTr="006B1DBF">
        <w:trPr>
          <w:trHeight w:val="312"/>
          <w:jc w:val="center"/>
        </w:trPr>
        <w:tc>
          <w:tcPr>
            <w:tcW w:w="0" w:type="auto"/>
            <w:tcBorders>
              <w:top w:val="nil"/>
              <w:left w:val="nil"/>
              <w:bottom w:val="nil"/>
              <w:right w:val="nil"/>
            </w:tcBorders>
            <w:noWrap/>
            <w:tcMar>
              <w:top w:w="15" w:type="dxa"/>
              <w:left w:w="15" w:type="dxa"/>
              <w:bottom w:w="0" w:type="dxa"/>
              <w:right w:w="15" w:type="dxa"/>
            </w:tcMar>
            <w:vAlign w:val="bottom"/>
            <w:hideMark/>
          </w:tcPr>
          <w:p w14:paraId="2ED1D0D5"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4957</w:t>
            </w:r>
          </w:p>
        </w:tc>
        <w:tc>
          <w:tcPr>
            <w:tcW w:w="0" w:type="auto"/>
            <w:tcBorders>
              <w:top w:val="nil"/>
              <w:left w:val="nil"/>
              <w:bottom w:val="nil"/>
              <w:right w:val="nil"/>
            </w:tcBorders>
            <w:noWrap/>
            <w:tcMar>
              <w:top w:w="15" w:type="dxa"/>
              <w:left w:w="15" w:type="dxa"/>
              <w:bottom w:w="0" w:type="dxa"/>
              <w:right w:w="15" w:type="dxa"/>
            </w:tcMar>
            <w:vAlign w:val="bottom"/>
            <w:hideMark/>
          </w:tcPr>
          <w:p w14:paraId="424538AC" w14:textId="77777777" w:rsidR="006B1DBF" w:rsidRPr="006B1DBF" w:rsidRDefault="006B1DBF" w:rsidP="006B1DBF">
            <w:pPr>
              <w:spacing w:after="0"/>
              <w:rPr>
                <w:rFonts w:ascii="Arial" w:eastAsia="Times New Roman" w:hAnsi="Arial" w:cs="Arial"/>
                <w:b/>
                <w:bCs/>
                <w:color w:val="00FF00"/>
                <w:sz w:val="24"/>
                <w:szCs w:val="24"/>
              </w:rPr>
            </w:pPr>
            <w:r w:rsidRPr="006B1DBF">
              <w:rPr>
                <w:rFonts w:ascii="Arial" w:eastAsia="Times New Roman" w:hAnsi="Arial" w:cs="Arial"/>
                <w:color w:val="000000"/>
                <w:sz w:val="24"/>
                <w:szCs w:val="24"/>
              </w:rPr>
              <w:t>100121900403W300</w:t>
            </w:r>
          </w:p>
        </w:tc>
        <w:tc>
          <w:tcPr>
            <w:tcW w:w="0" w:type="auto"/>
            <w:tcBorders>
              <w:top w:val="nil"/>
              <w:left w:val="nil"/>
              <w:bottom w:val="nil"/>
              <w:right w:val="nil"/>
            </w:tcBorders>
            <w:noWrap/>
            <w:tcMar>
              <w:top w:w="15" w:type="dxa"/>
              <w:left w:w="15" w:type="dxa"/>
              <w:bottom w:w="0" w:type="dxa"/>
              <w:right w:w="15" w:type="dxa"/>
            </w:tcMar>
            <w:vAlign w:val="bottom"/>
            <w:hideMark/>
          </w:tcPr>
          <w:p w14:paraId="749BE849"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49.31488</w:t>
            </w:r>
          </w:p>
        </w:tc>
        <w:tc>
          <w:tcPr>
            <w:tcW w:w="0" w:type="auto"/>
            <w:tcBorders>
              <w:top w:val="nil"/>
              <w:left w:val="nil"/>
              <w:bottom w:val="nil"/>
              <w:right w:val="nil"/>
            </w:tcBorders>
            <w:noWrap/>
            <w:tcMar>
              <w:top w:w="15" w:type="dxa"/>
              <w:left w:w="15" w:type="dxa"/>
              <w:bottom w:w="0" w:type="dxa"/>
              <w:right w:w="15" w:type="dxa"/>
            </w:tcMar>
            <w:vAlign w:val="bottom"/>
            <w:hideMark/>
          </w:tcPr>
          <w:p w14:paraId="1C2B3581"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-106.40085</w:t>
            </w:r>
          </w:p>
        </w:tc>
        <w:tc>
          <w:tcPr>
            <w:tcW w:w="0" w:type="auto"/>
            <w:tcBorders>
              <w:top w:val="nil"/>
              <w:left w:val="nil"/>
              <w:bottom w:val="nil"/>
              <w:right w:val="nil"/>
            </w:tcBorders>
            <w:noWrap/>
            <w:tcMar>
              <w:top w:w="15" w:type="dxa"/>
              <w:left w:w="15" w:type="dxa"/>
              <w:bottom w:w="0" w:type="dxa"/>
              <w:right w:w="15" w:type="dxa"/>
            </w:tcMar>
            <w:vAlign w:val="bottom"/>
            <w:hideMark/>
          </w:tcPr>
          <w:p w14:paraId="40B04871"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2.948</w:t>
            </w:r>
          </w:p>
        </w:tc>
        <w:tc>
          <w:tcPr>
            <w:tcW w:w="0" w:type="auto"/>
            <w:tcBorders>
              <w:top w:val="nil"/>
              <w:left w:val="nil"/>
              <w:bottom w:val="nil"/>
              <w:right w:val="nil"/>
            </w:tcBorders>
            <w:noWrap/>
            <w:tcMar>
              <w:top w:w="15" w:type="dxa"/>
              <w:left w:w="15" w:type="dxa"/>
              <w:bottom w:w="0" w:type="dxa"/>
              <w:right w:w="15" w:type="dxa"/>
            </w:tcMar>
            <w:vAlign w:val="bottom"/>
            <w:hideMark/>
          </w:tcPr>
          <w:p w14:paraId="45D7E1D4" w14:textId="77777777" w:rsidR="006B1DBF" w:rsidRPr="006B1DBF" w:rsidRDefault="006B1DBF" w:rsidP="006B1DBF">
            <w:pPr>
              <w:spacing w:after="0"/>
              <w:jc w:val="right"/>
              <w:rPr>
                <w:rFonts w:ascii="Arial" w:eastAsia="Times New Roman" w:hAnsi="Arial" w:cs="Arial"/>
                <w:color w:val="000000"/>
                <w:sz w:val="24"/>
                <w:szCs w:val="24"/>
              </w:rPr>
            </w:pPr>
            <w:r w:rsidRPr="006B1DBF">
              <w:rPr>
                <w:rFonts w:ascii="Arial" w:eastAsia="Times New Roman" w:hAnsi="Arial" w:cs="Arial"/>
                <w:color w:val="000000"/>
                <w:sz w:val="24"/>
                <w:szCs w:val="24"/>
              </w:rPr>
              <w:t>1,515</w:t>
            </w:r>
          </w:p>
        </w:tc>
        <w:tc>
          <w:tcPr>
            <w:tcW w:w="0" w:type="auto"/>
            <w:tcBorders>
              <w:top w:val="nil"/>
              <w:left w:val="nil"/>
              <w:bottom w:val="nil"/>
              <w:right w:val="nil"/>
            </w:tcBorders>
            <w:noWrap/>
            <w:tcMar>
              <w:top w:w="15" w:type="dxa"/>
              <w:left w:w="15" w:type="dxa"/>
              <w:bottom w:w="0" w:type="dxa"/>
              <w:right w:w="15" w:type="dxa"/>
            </w:tcMar>
            <w:vAlign w:val="bottom"/>
            <w:hideMark/>
          </w:tcPr>
          <w:p w14:paraId="05FF6680" w14:textId="77777777" w:rsidR="006B1DBF" w:rsidRPr="006B1DBF" w:rsidRDefault="006B1DBF" w:rsidP="006B1DBF">
            <w:pPr>
              <w:spacing w:after="0"/>
              <w:rPr>
                <w:rFonts w:ascii="Arial" w:eastAsia="Times New Roman" w:hAnsi="Arial" w:cs="Arial"/>
                <w:color w:val="00FF00"/>
                <w:sz w:val="24"/>
                <w:szCs w:val="24"/>
              </w:rPr>
            </w:pPr>
            <w:r w:rsidRPr="006B1DBF">
              <w:rPr>
                <w:rFonts w:ascii="Arial" w:eastAsia="Times New Roman" w:hAnsi="Arial" w:cs="Arial"/>
                <w:color w:val="00FF00"/>
                <w:sz w:val="24"/>
                <w:szCs w:val="24"/>
              </w:rPr>
              <w:t> </w:t>
            </w:r>
          </w:p>
        </w:tc>
      </w:tr>
      <w:tr w:rsidR="006B1DBF" w:rsidRPr="006B1DBF" w14:paraId="37ECA21E" w14:textId="77777777" w:rsidTr="006B1DBF">
        <w:trPr>
          <w:trHeight w:val="312"/>
          <w:jc w:val="center"/>
        </w:trPr>
        <w:tc>
          <w:tcPr>
            <w:tcW w:w="0" w:type="auto"/>
            <w:tcBorders>
              <w:top w:val="nil"/>
              <w:left w:val="nil"/>
              <w:bottom w:val="nil"/>
              <w:right w:val="nil"/>
            </w:tcBorders>
            <w:noWrap/>
            <w:tcMar>
              <w:top w:w="15" w:type="dxa"/>
              <w:left w:w="15" w:type="dxa"/>
              <w:bottom w:w="0" w:type="dxa"/>
              <w:right w:w="15" w:type="dxa"/>
            </w:tcMar>
            <w:vAlign w:val="bottom"/>
            <w:hideMark/>
          </w:tcPr>
          <w:p w14:paraId="0C98174D"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5358</w:t>
            </w:r>
          </w:p>
        </w:tc>
        <w:tc>
          <w:tcPr>
            <w:tcW w:w="0" w:type="auto"/>
            <w:tcBorders>
              <w:top w:val="nil"/>
              <w:left w:val="nil"/>
              <w:bottom w:val="nil"/>
              <w:right w:val="nil"/>
            </w:tcBorders>
            <w:noWrap/>
            <w:tcMar>
              <w:top w:w="15" w:type="dxa"/>
              <w:left w:w="15" w:type="dxa"/>
              <w:bottom w:w="0" w:type="dxa"/>
              <w:right w:w="15" w:type="dxa"/>
            </w:tcMar>
            <w:vAlign w:val="bottom"/>
            <w:hideMark/>
          </w:tcPr>
          <w:p w14:paraId="41C29BAC" w14:textId="77777777" w:rsidR="006B1DBF" w:rsidRPr="006B1DBF" w:rsidRDefault="006B1DBF" w:rsidP="006B1DBF">
            <w:pPr>
              <w:spacing w:after="0"/>
              <w:rPr>
                <w:rFonts w:ascii="Arial" w:eastAsia="Times New Roman" w:hAnsi="Arial" w:cs="Arial"/>
                <w:b/>
                <w:bCs/>
                <w:color w:val="00FF00"/>
                <w:sz w:val="24"/>
                <w:szCs w:val="24"/>
              </w:rPr>
            </w:pPr>
            <w:r w:rsidRPr="006B1DBF">
              <w:rPr>
                <w:rFonts w:ascii="Arial" w:eastAsia="Times New Roman" w:hAnsi="Arial" w:cs="Arial"/>
                <w:color w:val="000000"/>
                <w:sz w:val="24"/>
                <w:szCs w:val="24"/>
              </w:rPr>
              <w:t>109160605018W200</w:t>
            </w:r>
          </w:p>
        </w:tc>
        <w:tc>
          <w:tcPr>
            <w:tcW w:w="0" w:type="auto"/>
            <w:tcBorders>
              <w:top w:val="nil"/>
              <w:left w:val="nil"/>
              <w:bottom w:val="nil"/>
              <w:right w:val="nil"/>
            </w:tcBorders>
            <w:noWrap/>
            <w:tcMar>
              <w:top w:w="15" w:type="dxa"/>
              <w:left w:w="15" w:type="dxa"/>
              <w:bottom w:w="0" w:type="dxa"/>
              <w:right w:w="15" w:type="dxa"/>
            </w:tcMar>
            <w:vAlign w:val="bottom"/>
            <w:hideMark/>
          </w:tcPr>
          <w:p w14:paraId="61DADFE3"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53.29223</w:t>
            </w:r>
          </w:p>
        </w:tc>
        <w:tc>
          <w:tcPr>
            <w:tcW w:w="0" w:type="auto"/>
            <w:tcBorders>
              <w:top w:val="nil"/>
              <w:left w:val="nil"/>
              <w:bottom w:val="nil"/>
              <w:right w:val="nil"/>
            </w:tcBorders>
            <w:noWrap/>
            <w:tcMar>
              <w:top w:w="15" w:type="dxa"/>
              <w:left w:w="15" w:type="dxa"/>
              <w:bottom w:w="0" w:type="dxa"/>
              <w:right w:w="15" w:type="dxa"/>
            </w:tcMar>
            <w:vAlign w:val="bottom"/>
            <w:hideMark/>
          </w:tcPr>
          <w:p w14:paraId="24CBEF78"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-104.61148</w:t>
            </w:r>
          </w:p>
        </w:tc>
        <w:tc>
          <w:tcPr>
            <w:tcW w:w="0" w:type="auto"/>
            <w:tcBorders>
              <w:top w:val="nil"/>
              <w:left w:val="nil"/>
              <w:bottom w:val="nil"/>
              <w:right w:val="nil"/>
            </w:tcBorders>
            <w:noWrap/>
            <w:tcMar>
              <w:top w:w="15" w:type="dxa"/>
              <w:left w:w="15" w:type="dxa"/>
              <w:bottom w:w="0" w:type="dxa"/>
              <w:right w:w="15" w:type="dxa"/>
            </w:tcMar>
            <w:vAlign w:val="bottom"/>
            <w:hideMark/>
          </w:tcPr>
          <w:p w14:paraId="3EAE8691" w14:textId="77777777" w:rsidR="006B1DBF" w:rsidRPr="006B1DBF" w:rsidRDefault="006B1DBF" w:rsidP="006B1DBF">
            <w:pPr>
              <w:spacing w:after="0"/>
              <w:jc w:val="right"/>
              <w:rPr>
                <w:rFonts w:ascii="Arial" w:eastAsia="Times New Roman" w:hAnsi="Arial" w:cs="Arial"/>
                <w:b/>
                <w:bCs/>
                <w:color w:val="00FF00"/>
                <w:sz w:val="24"/>
                <w:szCs w:val="24"/>
              </w:rPr>
            </w:pPr>
            <w:r w:rsidRPr="006B1DBF">
              <w:rPr>
                <w:rFonts w:ascii="Arial" w:eastAsia="Times New Roman" w:hAnsi="Arial" w:cs="Arial"/>
                <w:color w:val="000000"/>
                <w:sz w:val="24"/>
                <w:szCs w:val="24"/>
              </w:rPr>
              <w:t>2.945</w:t>
            </w:r>
          </w:p>
        </w:tc>
        <w:tc>
          <w:tcPr>
            <w:tcW w:w="0" w:type="auto"/>
            <w:tcBorders>
              <w:top w:val="nil"/>
              <w:left w:val="nil"/>
              <w:bottom w:val="nil"/>
              <w:right w:val="nil"/>
            </w:tcBorders>
            <w:noWrap/>
            <w:tcMar>
              <w:top w:w="15" w:type="dxa"/>
              <w:left w:w="15" w:type="dxa"/>
              <w:bottom w:w="0" w:type="dxa"/>
              <w:right w:w="15" w:type="dxa"/>
            </w:tcMar>
            <w:vAlign w:val="bottom"/>
            <w:hideMark/>
          </w:tcPr>
          <w:p w14:paraId="486D3673" w14:textId="77777777" w:rsidR="006B1DBF" w:rsidRPr="006B1DBF" w:rsidRDefault="006B1DBF" w:rsidP="006B1DBF">
            <w:pPr>
              <w:spacing w:after="0"/>
              <w:jc w:val="right"/>
              <w:rPr>
                <w:rFonts w:ascii="Arial" w:eastAsia="Times New Roman" w:hAnsi="Arial" w:cs="Arial"/>
                <w:color w:val="000000"/>
                <w:sz w:val="24"/>
                <w:szCs w:val="24"/>
              </w:rPr>
            </w:pPr>
            <w:r w:rsidRPr="006B1DBF">
              <w:rPr>
                <w:rFonts w:ascii="Arial" w:eastAsia="Times New Roman" w:hAnsi="Arial" w:cs="Arial"/>
                <w:color w:val="000000"/>
                <w:sz w:val="24"/>
                <w:szCs w:val="24"/>
              </w:rPr>
              <w:t>1,516</w:t>
            </w:r>
          </w:p>
        </w:tc>
        <w:tc>
          <w:tcPr>
            <w:tcW w:w="0" w:type="auto"/>
            <w:tcBorders>
              <w:top w:val="nil"/>
              <w:left w:val="nil"/>
              <w:bottom w:val="nil"/>
              <w:right w:val="nil"/>
            </w:tcBorders>
            <w:noWrap/>
            <w:tcMar>
              <w:top w:w="15" w:type="dxa"/>
              <w:left w:w="15" w:type="dxa"/>
              <w:bottom w:w="0" w:type="dxa"/>
              <w:right w:w="15" w:type="dxa"/>
            </w:tcMar>
            <w:vAlign w:val="bottom"/>
            <w:hideMark/>
          </w:tcPr>
          <w:p w14:paraId="20CEC873" w14:textId="77777777" w:rsidR="006B1DBF" w:rsidRPr="006B1DBF" w:rsidRDefault="006B1DBF" w:rsidP="006B1DBF">
            <w:pPr>
              <w:spacing w:after="0"/>
              <w:rPr>
                <w:rFonts w:ascii="Arial" w:eastAsia="Times New Roman" w:hAnsi="Arial" w:cs="Arial"/>
                <w:color w:val="00FF00"/>
                <w:sz w:val="24"/>
                <w:szCs w:val="24"/>
              </w:rPr>
            </w:pPr>
            <w:r w:rsidRPr="006B1DBF">
              <w:rPr>
                <w:rFonts w:ascii="Arial" w:eastAsia="Times New Roman" w:hAnsi="Arial" w:cs="Arial"/>
                <w:color w:val="00FF00"/>
                <w:sz w:val="24"/>
                <w:szCs w:val="24"/>
              </w:rPr>
              <w:t> </w:t>
            </w:r>
          </w:p>
        </w:tc>
      </w:tr>
    </w:tbl>
    <w:p w14:paraId="0C143789" w14:textId="1E2840A9" w:rsidR="00783795" w:rsidRDefault="006B1DBF" w:rsidP="006B1DBF">
      <w:pPr>
        <w:spacing w:after="0"/>
        <w:rPr>
          <w:rFonts w:ascii="Arial" w:eastAsia="Times New Roman" w:hAnsi="Arial" w:cs="Arial"/>
          <w:color w:val="000000"/>
          <w:sz w:val="24"/>
          <w:szCs w:val="24"/>
        </w:rPr>
      </w:pPr>
      <w:r w:rsidRPr="006B1DBF">
        <w:rPr>
          <w:rFonts w:ascii="Arial" w:eastAsia="Times New Roman" w:hAnsi="Arial" w:cs="Arial"/>
          <w:color w:val="000000"/>
          <w:sz w:val="24"/>
          <w:szCs w:val="24"/>
        </w:rPr>
        <w:br/>
        <w:t>The CWLS 2002 Water Catalog has 10 times as many water samples and they are already sorted into "normal" and "recharge" samples. Some samples may be contaminate</w:t>
      </w:r>
      <w:r w:rsidR="00BC2EDB">
        <w:rPr>
          <w:rFonts w:ascii="Arial" w:eastAsia="Times New Roman" w:hAnsi="Arial" w:cs="Arial"/>
          <w:color w:val="000000"/>
          <w:sz w:val="24"/>
          <w:szCs w:val="24"/>
        </w:rPr>
        <w:t>d</w:t>
      </w:r>
      <w:r w:rsidRPr="006B1DBF">
        <w:rPr>
          <w:rFonts w:ascii="Arial" w:eastAsia="Times New Roman" w:hAnsi="Arial" w:cs="Arial"/>
          <w:color w:val="000000"/>
          <w:sz w:val="24"/>
          <w:szCs w:val="24"/>
        </w:rPr>
        <w:t xml:space="preserve"> with mud filtrate so be sure that several samples confirm a possible </w:t>
      </w:r>
      <w:r w:rsidRPr="006B1DBF">
        <w:rPr>
          <w:rFonts w:ascii="Arial" w:eastAsia="Times New Roman" w:hAnsi="Arial" w:cs="Arial"/>
          <w:color w:val="000000"/>
          <w:sz w:val="24"/>
          <w:szCs w:val="24"/>
        </w:rPr>
        <w:lastRenderedPageBreak/>
        <w:t>source of near-potable water.</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If there is no Water Catalog in your area, form a committee and get after it - get an expert to help review the chemistry for signs of mud filtrate contamination.</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r>
      <w:bookmarkStart w:id="2" w:name="b2"/>
      <w:bookmarkEnd w:id="2"/>
      <w:r w:rsidRPr="00BC2EDB">
        <w:rPr>
          <w:rFonts w:ascii="Arial" w:eastAsia="Times New Roman" w:hAnsi="Arial" w:cs="Arial"/>
          <w:b/>
          <w:bCs/>
          <w:caps/>
          <w:sz w:val="24"/>
          <w:szCs w:val="24"/>
        </w:rPr>
        <w:t xml:space="preserve">USING Log ANALYSIS To Find Meteoric Water </w:t>
      </w:r>
      <w:r w:rsidRPr="00BC2EDB">
        <w:rPr>
          <w:rFonts w:ascii="Arial" w:eastAsia="Times New Roman" w:hAnsi="Arial" w:cs="Arial"/>
          <w:b/>
          <w:bCs/>
          <w:sz w:val="24"/>
          <w:szCs w:val="24"/>
        </w:rPr>
        <w:br/>
      </w:r>
      <w:r w:rsidRPr="00BC2EDB">
        <w:rPr>
          <w:rFonts w:ascii="Arial" w:eastAsia="Times New Roman" w:hAnsi="Arial" w:cs="Arial"/>
          <w:sz w:val="24"/>
          <w:szCs w:val="24"/>
        </w:rPr>
        <w:t>Most oilfield wells have no logs in the interval behind surface casing so shallow water sources are hard to find. If a gamma ray and neutron log were run to surface, it gets easier as we can assume all porous intervals are water bearing down to a certain depth, determined from existing water wells. The lack of a resistivity log over the shallow interval means we cannot determine water quality (salinity).</w:t>
      </w:r>
      <w:r w:rsidRPr="00BC2EDB">
        <w:rPr>
          <w:rFonts w:ascii="Arial" w:eastAsia="Times New Roman" w:hAnsi="Arial" w:cs="Arial"/>
          <w:sz w:val="24"/>
          <w:szCs w:val="24"/>
        </w:rPr>
        <w:br/>
      </w:r>
      <w:r w:rsidRPr="00BC2EDB">
        <w:rPr>
          <w:rFonts w:ascii="Arial" w:eastAsia="Times New Roman" w:hAnsi="Arial" w:cs="Arial"/>
          <w:sz w:val="24"/>
          <w:szCs w:val="24"/>
        </w:rPr>
        <w:br/>
      </w:r>
      <w:r w:rsidRPr="006B1DBF">
        <w:rPr>
          <w:rFonts w:ascii="Arial" w:eastAsia="Times New Roman" w:hAnsi="Arial" w:cs="Arial"/>
          <w:color w:val="000000"/>
          <w:sz w:val="24"/>
          <w:szCs w:val="24"/>
        </w:rPr>
        <w:t>In ancient wells with only resistivity and SP, analysis is more difficult. The SP is usually flat and featureless so we must rely on resistivity. High resistivity is fresh or brackish water. Low resistivity is shale, clay, marl, or saline water. Beyond that, we are blind.</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In wells that have a reasonable log suite, there are some techniques that are useful to evaluate water quality and well performance.</w:t>
      </w:r>
    </w:p>
    <w:p w14:paraId="7EA3460D" w14:textId="77777777" w:rsidR="006B1DBF" w:rsidRPr="006B1DBF" w:rsidRDefault="006B1DBF" w:rsidP="006B1DBF">
      <w:pPr>
        <w:spacing w:after="0"/>
        <w:rPr>
          <w:rFonts w:ascii="Arial" w:eastAsia="Times New Roman" w:hAnsi="Arial" w:cs="Arial"/>
          <w:color w:val="000000"/>
          <w:sz w:val="24"/>
          <w:szCs w:val="24"/>
        </w:rPr>
      </w:pPr>
      <w:r w:rsidRPr="006B1DBF">
        <w:rPr>
          <w:rFonts w:ascii="Arial" w:eastAsia="Times New Roman" w:hAnsi="Arial" w:cs="Arial"/>
          <w:color w:val="000000"/>
          <w:sz w:val="24"/>
          <w:szCs w:val="24"/>
        </w:rPr>
        <w:br/>
        <w:t xml:space="preserve">The usual results from analysis of well logs are shale volume (Vsh), total and effective porosity (PHIt, PHIe). Lithology (mineralogy), water saturation (Sw), and permeability (Perm). The first three results tell us how much water is present and what kind of rock it is in. The last item can be used to estimate initial flow rate of the water. In water zones, we assume water saturation (Sw) is very near 100% and use that fact to calculate the apparent water resistivity (Rwa). From that value, we can calculate the equivalent sodium chloride salinity (WSa) of the water, which in turn is a close approximation of the total dissolved solids (TDS). </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Below are the details of the petrophysical analysis steps required for a complete evaluation of aquifer and water quality.</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STEP 1: Calculate shale volume.</w:t>
      </w:r>
      <w:r w:rsidRPr="006B1DBF">
        <w:rPr>
          <w:rFonts w:ascii="Arial" w:eastAsia="Times New Roman" w:hAnsi="Arial" w:cs="Arial"/>
          <w:color w:val="000000"/>
          <w:sz w:val="24"/>
          <w:szCs w:val="24"/>
        </w:rPr>
        <w:br/>
        <w:t>The most effective method is based on the gamma ray log:</w:t>
      </w:r>
    </w:p>
    <w:p w14:paraId="58C36545" w14:textId="77777777" w:rsidR="006B1DBF" w:rsidRPr="006B1DBF" w:rsidRDefault="006B1DBF" w:rsidP="006B1DBF">
      <w:pPr>
        <w:spacing w:after="0"/>
        <w:ind w:firstLine="720"/>
        <w:rPr>
          <w:rFonts w:ascii="Arial" w:eastAsia="Times New Roman" w:hAnsi="Arial" w:cs="Arial"/>
          <w:color w:val="000000"/>
          <w:sz w:val="24"/>
          <w:szCs w:val="24"/>
        </w:rPr>
      </w:pPr>
      <w:r w:rsidRPr="006B1DBF">
        <w:rPr>
          <w:rFonts w:ascii="Arial" w:eastAsia="Times New Roman" w:hAnsi="Arial" w:cs="Arial"/>
          <w:color w:val="000000"/>
          <w:sz w:val="24"/>
          <w:szCs w:val="24"/>
        </w:rPr>
        <w:t> 1: Vshg = (GR - GR0) / (GR100 - GR0)</w:t>
      </w:r>
    </w:p>
    <w:p w14:paraId="5B10EE58" w14:textId="77777777" w:rsidR="006B1DBF" w:rsidRPr="006B1DBF" w:rsidRDefault="006B1DBF" w:rsidP="006B1DBF">
      <w:pPr>
        <w:spacing w:after="0"/>
        <w:rPr>
          <w:rFonts w:ascii="Arial" w:eastAsia="Times New Roman" w:hAnsi="Arial" w:cs="Arial"/>
          <w:color w:val="000000"/>
          <w:sz w:val="24"/>
          <w:szCs w:val="24"/>
        </w:rPr>
      </w:pPr>
      <w:r w:rsidRPr="006B1DBF">
        <w:rPr>
          <w:rFonts w:ascii="Arial" w:eastAsia="Times New Roman" w:hAnsi="Arial" w:cs="Arial"/>
          <w:color w:val="000000"/>
          <w:sz w:val="24"/>
          <w:szCs w:val="24"/>
        </w:rPr>
        <w:t>Adjust gamma ray method for young rocks using the Clavier equation, if needed:</w:t>
      </w:r>
    </w:p>
    <w:p w14:paraId="33947D7C" w14:textId="77777777" w:rsidR="006B1DBF" w:rsidRPr="006B1DBF" w:rsidRDefault="006B1DBF" w:rsidP="006B1DBF">
      <w:pPr>
        <w:spacing w:after="0"/>
        <w:ind w:firstLine="720"/>
        <w:rPr>
          <w:rFonts w:ascii="Arial" w:eastAsia="Times New Roman" w:hAnsi="Arial" w:cs="Arial"/>
          <w:color w:val="000000"/>
          <w:sz w:val="24"/>
          <w:szCs w:val="24"/>
        </w:rPr>
      </w:pPr>
      <w:r w:rsidRPr="006B1DBF">
        <w:rPr>
          <w:rFonts w:ascii="Arial" w:eastAsia="Times New Roman" w:hAnsi="Arial" w:cs="Arial"/>
          <w:color w:val="000000"/>
          <w:sz w:val="24"/>
          <w:szCs w:val="24"/>
        </w:rPr>
        <w:t> 2: Vshc = 1.7 - (3.38 - (Vshg + 0.7) ^ 2) ^ 0.5</w:t>
      </w:r>
      <w:r w:rsidRPr="006B1DBF">
        <w:rPr>
          <w:rFonts w:ascii="Arial" w:eastAsia="Times New Roman" w:hAnsi="Arial" w:cs="Arial"/>
          <w:color w:val="000000"/>
          <w:sz w:val="24"/>
          <w:szCs w:val="24"/>
        </w:rPr>
        <w:br/>
        <w:t>To account for radioactive sands and volcanics, calculate Vsh from density neutron crossplot</w:t>
      </w:r>
      <w:r w:rsidRPr="006B1DBF">
        <w:rPr>
          <w:rFonts w:ascii="Arial" w:eastAsia="Times New Roman" w:hAnsi="Arial" w:cs="Arial"/>
          <w:color w:val="000000"/>
          <w:sz w:val="24"/>
          <w:szCs w:val="24"/>
        </w:rPr>
        <w:br/>
        <w:t>        3: Vshxnd = (PHIN - PHID) / (PHINSH - PHIDSH)</w:t>
      </w:r>
    </w:p>
    <w:p w14:paraId="629EDDE1" w14:textId="7FD3B906" w:rsidR="006B1DBF" w:rsidRPr="006B1DBF" w:rsidRDefault="006B1DBF" w:rsidP="006B1DBF">
      <w:pPr>
        <w:spacing w:after="0"/>
        <w:ind w:firstLine="720"/>
        <w:rPr>
          <w:rFonts w:ascii="Arial" w:eastAsia="Times New Roman" w:hAnsi="Arial" w:cs="Arial"/>
          <w:color w:val="000000"/>
          <w:sz w:val="24"/>
          <w:szCs w:val="24"/>
        </w:rPr>
      </w:pPr>
      <w:r w:rsidRPr="006B1DBF">
        <w:rPr>
          <w:rFonts w:ascii="Arial" w:eastAsia="Times New Roman" w:hAnsi="Arial" w:cs="Arial"/>
          <w:color w:val="000000"/>
          <w:sz w:val="24"/>
          <w:szCs w:val="24"/>
        </w:rPr>
        <w:lastRenderedPageBreak/>
        <w:br/>
        <w:t>The minimum of these three values is shale volume Vsh.</w:t>
      </w:r>
      <w:r w:rsidR="00BC2EDB">
        <w:rPr>
          <w:rFonts w:ascii="Arial" w:eastAsia="Times New Roman" w:hAnsi="Arial" w:cs="Arial"/>
          <w:color w:val="000000"/>
          <w:sz w:val="24"/>
          <w:szCs w:val="24"/>
        </w:rPr>
        <w:t xml:space="preserve">  </w:t>
      </w:r>
      <w:r w:rsidRPr="006B1DBF">
        <w:rPr>
          <w:rFonts w:ascii="Arial" w:eastAsia="Times New Roman" w:hAnsi="Arial" w:cs="Arial"/>
          <w:color w:val="000000"/>
          <w:sz w:val="24"/>
          <w:szCs w:val="24"/>
        </w:rPr>
        <w:t>The spontaneous potential (SP) method is not very useful in fresh and brackish water zones.</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STEP 2: Calculate total and effective porosity.</w:t>
      </w:r>
    </w:p>
    <w:p w14:paraId="03B2E6CB" w14:textId="77777777" w:rsidR="006B1DBF" w:rsidRPr="006B1DBF" w:rsidRDefault="006B1DBF" w:rsidP="006B1DBF">
      <w:pPr>
        <w:spacing w:after="0"/>
        <w:rPr>
          <w:rFonts w:ascii="Arial" w:eastAsia="Times New Roman" w:hAnsi="Arial" w:cs="Arial"/>
          <w:color w:val="000000"/>
          <w:sz w:val="24"/>
          <w:szCs w:val="24"/>
        </w:rPr>
      </w:pPr>
      <w:r w:rsidRPr="006B1DBF">
        <w:rPr>
          <w:rFonts w:ascii="Arial" w:eastAsia="Times New Roman" w:hAnsi="Arial" w:cs="Arial"/>
          <w:color w:val="000000"/>
          <w:sz w:val="24"/>
          <w:szCs w:val="24"/>
        </w:rPr>
        <w:t xml:space="preserve">The best method available for modern, simple, log analysis involves the shale corrected density neutron complex lithology crossplot model. </w:t>
      </w:r>
    </w:p>
    <w:p w14:paraId="014CBC5D" w14:textId="77777777" w:rsidR="006B1DBF" w:rsidRPr="006B1DBF" w:rsidRDefault="006B1DBF" w:rsidP="006B1DBF">
      <w:pPr>
        <w:spacing w:after="0"/>
        <w:rPr>
          <w:rFonts w:ascii="Arial" w:eastAsia="Times New Roman" w:hAnsi="Arial" w:cs="Arial"/>
          <w:color w:val="000000"/>
          <w:sz w:val="24"/>
          <w:szCs w:val="24"/>
        </w:rPr>
      </w:pPr>
      <w:r w:rsidRPr="006B1DBF">
        <w:rPr>
          <w:rFonts w:ascii="Arial" w:eastAsia="Times New Roman" w:hAnsi="Arial" w:cs="Arial"/>
          <w:color w:val="000000"/>
          <w:sz w:val="24"/>
          <w:szCs w:val="24"/>
        </w:rPr>
        <w:t> </w:t>
      </w:r>
    </w:p>
    <w:p w14:paraId="77E2DB41" w14:textId="77777777" w:rsidR="006B1DBF" w:rsidRPr="006B1DBF" w:rsidRDefault="006B1DBF" w:rsidP="006B1DBF">
      <w:pPr>
        <w:spacing w:after="0"/>
        <w:rPr>
          <w:rFonts w:ascii="Arial" w:eastAsia="Times New Roman" w:hAnsi="Arial" w:cs="Arial"/>
          <w:color w:val="000000"/>
          <w:sz w:val="24"/>
          <w:szCs w:val="24"/>
        </w:rPr>
      </w:pPr>
      <w:r w:rsidRPr="006B1DBF">
        <w:rPr>
          <w:rFonts w:ascii="Arial" w:eastAsia="Times New Roman" w:hAnsi="Arial" w:cs="Arial"/>
          <w:color w:val="000000"/>
          <w:sz w:val="24"/>
          <w:szCs w:val="24"/>
        </w:rPr>
        <w:t>Shale correct the density and neutron log data and calculate total and effective porosity:</w:t>
      </w:r>
    </w:p>
    <w:p w14:paraId="5502318B" w14:textId="77777777" w:rsidR="006B1DBF" w:rsidRPr="006B1DBF" w:rsidRDefault="006B1DBF" w:rsidP="006B1DBF">
      <w:pPr>
        <w:spacing w:after="0"/>
        <w:ind w:firstLine="720"/>
        <w:rPr>
          <w:rFonts w:ascii="Arial" w:eastAsia="Times New Roman" w:hAnsi="Arial" w:cs="Arial"/>
          <w:color w:val="000000"/>
          <w:sz w:val="24"/>
          <w:szCs w:val="24"/>
        </w:rPr>
      </w:pPr>
      <w:r w:rsidRPr="006B1DBF">
        <w:rPr>
          <w:rFonts w:ascii="Arial" w:eastAsia="Times New Roman" w:hAnsi="Arial" w:cs="Arial"/>
          <w:color w:val="000000"/>
          <w:sz w:val="24"/>
          <w:szCs w:val="24"/>
        </w:rPr>
        <w:t> 4: PHIdc = PHID – (Vsh * PHIDSH)</w:t>
      </w:r>
    </w:p>
    <w:p w14:paraId="50337A49" w14:textId="77777777" w:rsidR="006B1DBF" w:rsidRPr="006B1DBF" w:rsidRDefault="006B1DBF" w:rsidP="006B1DBF">
      <w:pPr>
        <w:spacing w:after="0"/>
        <w:ind w:firstLine="720"/>
        <w:rPr>
          <w:rFonts w:ascii="Arial" w:eastAsia="Times New Roman" w:hAnsi="Arial" w:cs="Arial"/>
          <w:color w:val="000000"/>
          <w:sz w:val="24"/>
          <w:szCs w:val="24"/>
        </w:rPr>
      </w:pPr>
      <w:r w:rsidRPr="006B1DBF">
        <w:rPr>
          <w:rFonts w:ascii="Arial" w:eastAsia="Times New Roman" w:hAnsi="Arial" w:cs="Arial"/>
          <w:color w:val="000000"/>
          <w:sz w:val="24"/>
          <w:szCs w:val="24"/>
        </w:rPr>
        <w:t> 5: PHInc = PHIN – (Vsh * PHINSH)</w:t>
      </w:r>
    </w:p>
    <w:p w14:paraId="61E725B9" w14:textId="77777777" w:rsidR="006B1DBF" w:rsidRPr="00BC2EDB" w:rsidRDefault="006B1DBF" w:rsidP="006B1DBF">
      <w:pPr>
        <w:spacing w:after="0"/>
        <w:ind w:firstLine="720"/>
        <w:rPr>
          <w:rFonts w:ascii="Arial" w:eastAsia="Times New Roman" w:hAnsi="Arial" w:cs="Arial"/>
          <w:color w:val="000000"/>
          <w:sz w:val="24"/>
          <w:szCs w:val="24"/>
          <w:lang w:val="fr-FR"/>
        </w:rPr>
      </w:pPr>
      <w:r w:rsidRPr="006B1DBF">
        <w:rPr>
          <w:rFonts w:ascii="Arial" w:eastAsia="Times New Roman" w:hAnsi="Arial" w:cs="Arial"/>
          <w:color w:val="000000"/>
          <w:sz w:val="24"/>
          <w:szCs w:val="24"/>
        </w:rPr>
        <w:t> </w:t>
      </w:r>
      <w:r w:rsidRPr="00BC2EDB">
        <w:rPr>
          <w:rFonts w:ascii="Arial" w:eastAsia="Times New Roman" w:hAnsi="Arial" w:cs="Arial"/>
          <w:color w:val="000000"/>
          <w:sz w:val="24"/>
          <w:szCs w:val="24"/>
          <w:lang w:val="fr-FR"/>
        </w:rPr>
        <w:t>6: PHIt = (PHIN + PHID) / 2</w:t>
      </w:r>
    </w:p>
    <w:p w14:paraId="7B9F16ED" w14:textId="77777777" w:rsidR="006B1DBF" w:rsidRPr="00BC2EDB" w:rsidRDefault="006B1DBF" w:rsidP="006B1DBF">
      <w:pPr>
        <w:spacing w:after="0"/>
        <w:ind w:firstLine="720"/>
        <w:rPr>
          <w:rFonts w:ascii="Arial" w:eastAsia="Times New Roman" w:hAnsi="Arial" w:cs="Arial"/>
          <w:color w:val="000000"/>
          <w:sz w:val="24"/>
          <w:szCs w:val="24"/>
          <w:lang w:val="fr-FR"/>
        </w:rPr>
      </w:pPr>
      <w:r w:rsidRPr="00BC2EDB">
        <w:rPr>
          <w:rFonts w:ascii="Arial" w:eastAsia="Times New Roman" w:hAnsi="Arial" w:cs="Arial"/>
          <w:color w:val="000000"/>
          <w:sz w:val="24"/>
          <w:szCs w:val="24"/>
          <w:lang w:val="fr-FR"/>
        </w:rPr>
        <w:t> 7: PHIe = (PHInc + PHIdc) / 2</w:t>
      </w:r>
    </w:p>
    <w:p w14:paraId="213F7171" w14:textId="77777777" w:rsidR="006B1DBF" w:rsidRPr="00BC2EDB" w:rsidRDefault="006B1DBF" w:rsidP="006B1DBF">
      <w:pPr>
        <w:spacing w:after="0"/>
        <w:rPr>
          <w:rFonts w:ascii="Arial" w:eastAsia="Times New Roman" w:hAnsi="Arial" w:cs="Arial"/>
          <w:color w:val="000000"/>
          <w:sz w:val="24"/>
          <w:szCs w:val="24"/>
          <w:lang w:val="fr-FR"/>
        </w:rPr>
      </w:pPr>
      <w:r w:rsidRPr="00BC2EDB">
        <w:rPr>
          <w:rFonts w:ascii="Arial" w:eastAsia="Times New Roman" w:hAnsi="Arial" w:cs="Arial"/>
          <w:color w:val="000000"/>
          <w:sz w:val="24"/>
          <w:szCs w:val="24"/>
          <w:lang w:val="fr-FR"/>
        </w:rPr>
        <w:t> </w:t>
      </w:r>
    </w:p>
    <w:p w14:paraId="19EFD2E5" w14:textId="020F6AEE" w:rsidR="006B1DBF" w:rsidRPr="006B1DBF" w:rsidRDefault="006B1DBF" w:rsidP="006B1DBF">
      <w:pPr>
        <w:spacing w:after="0"/>
        <w:rPr>
          <w:rFonts w:ascii="Arial" w:eastAsia="Times New Roman" w:hAnsi="Arial" w:cs="Arial"/>
          <w:color w:val="000000"/>
          <w:sz w:val="24"/>
          <w:szCs w:val="24"/>
        </w:rPr>
      </w:pPr>
      <w:r w:rsidRPr="006B1DBF">
        <w:rPr>
          <w:rFonts w:ascii="Arial" w:eastAsia="Times New Roman" w:hAnsi="Arial" w:cs="Arial"/>
          <w:color w:val="000000"/>
          <w:sz w:val="24"/>
          <w:szCs w:val="24"/>
        </w:rPr>
        <w:t>This model is quite insensitive to variations in mineralogy. A gas correction is needed for greater accuracy in gas zones, but this will not affect the results in water zones. A graph representing this model is shown below.</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The shaly sand version of the density neutron crossplot is not recommended because it underestimates porosity in sands with heavy minerals.</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If density or neutron are missing or density is affected by rough hole conditions, choose a method</w:t>
      </w:r>
      <w:r w:rsidR="008009AB">
        <w:rPr>
          <w:rFonts w:ascii="Arial" w:eastAsia="Times New Roman" w:hAnsi="Arial" w:cs="Arial"/>
          <w:color w:val="000000"/>
          <w:sz w:val="24"/>
          <w:szCs w:val="24"/>
        </w:rPr>
        <w:t xml:space="preserve"> using the sonic and/or neutron logs will suffice</w:t>
      </w:r>
      <w:r w:rsidRPr="006B1DBF">
        <w:rPr>
          <w:rFonts w:ascii="Arial" w:eastAsia="Times New Roman" w:hAnsi="Arial" w:cs="Arial"/>
          <w:color w:val="000000"/>
          <w:sz w:val="24"/>
          <w:szCs w:val="24"/>
        </w:rPr>
        <w:t>.</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STEP 3: Calculate mineralogy.</w:t>
      </w:r>
      <w:r w:rsidRPr="006B1DBF">
        <w:rPr>
          <w:rFonts w:ascii="Arial" w:eastAsia="Times New Roman" w:hAnsi="Arial" w:cs="Arial"/>
          <w:color w:val="000000"/>
          <w:sz w:val="24"/>
          <w:szCs w:val="24"/>
        </w:rPr>
        <w:br/>
        <w:t xml:space="preserve">If the well penetrates a young sand shale sequence, this step is not usually required as there are few heavy minerals in the sands. In Lower Cretaceous and older rocks, choose a method from the </w:t>
      </w:r>
      <w:hyperlink r:id="rId8" w:history="1">
        <w:r w:rsidRPr="006B1DBF">
          <w:rPr>
            <w:rFonts w:ascii="Arial" w:eastAsia="Times New Roman" w:hAnsi="Arial" w:cs="Arial"/>
            <w:color w:val="0000FF"/>
            <w:sz w:val="24"/>
            <w:szCs w:val="24"/>
          </w:rPr>
          <w:t>Handbook Index</w:t>
        </w:r>
      </w:hyperlink>
      <w:r w:rsidRPr="006B1DBF">
        <w:rPr>
          <w:rFonts w:ascii="Arial" w:eastAsia="Times New Roman" w:hAnsi="Arial" w:cs="Arial"/>
          <w:color w:val="000000"/>
          <w:sz w:val="24"/>
          <w:szCs w:val="24"/>
        </w:rPr>
        <w:t xml:space="preserve"> appropriate for the log curves available.</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STEP 4: Calculate permeability and flow capacity.</w:t>
      </w:r>
      <w:r w:rsidRPr="006B1DBF">
        <w:rPr>
          <w:rFonts w:ascii="Arial" w:eastAsia="Times New Roman" w:hAnsi="Arial" w:cs="Arial"/>
          <w:color w:val="000000"/>
          <w:sz w:val="24"/>
          <w:szCs w:val="24"/>
        </w:rPr>
        <w:br/>
        <w:t>If the analysis is for water quality (salinity, TDS) only, this step is not required. If the aquifer is being assessed for injection of waste water or production of industrial or drinking water, this step is essential.</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Estimate irreducible water saturation from porosity-saturation product using assumed Buckle's Number (KB</w:t>
      </w:r>
      <w:r w:rsidR="00872102">
        <w:rPr>
          <w:rFonts w:ascii="Arial" w:eastAsia="Times New Roman" w:hAnsi="Arial" w:cs="Arial"/>
          <w:color w:val="000000"/>
          <w:sz w:val="24"/>
          <w:szCs w:val="24"/>
        </w:rPr>
        <w:t>U</w:t>
      </w:r>
      <w:r w:rsidRPr="006B1DBF">
        <w:rPr>
          <w:rFonts w:ascii="Arial" w:eastAsia="Times New Roman" w:hAnsi="Arial" w:cs="Arial"/>
          <w:color w:val="000000"/>
          <w:sz w:val="24"/>
          <w:szCs w:val="24"/>
        </w:rPr>
        <w:t>CKL). Graph at right shows the intimate relationship between porosity (vertical axis), irreducible water saturation (horizontal axis), permeability (diagonal lines), and Buckle's Number (hyperbolic lines running from top left to lower right). A constant Buckle's Number indicates a uniform rock type. The equation is:</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lastRenderedPageBreak/>
        <w:t>      8: SWir = KBUCKL / PHIe / (1 - Vsh)</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Calculate permeability from Wyllie-Rose equation:</w:t>
      </w:r>
      <w:r w:rsidRPr="006B1DBF">
        <w:rPr>
          <w:rFonts w:ascii="Arial" w:eastAsia="Times New Roman" w:hAnsi="Arial" w:cs="Arial"/>
          <w:color w:val="000000"/>
          <w:sz w:val="24"/>
          <w:szCs w:val="24"/>
        </w:rPr>
        <w:br/>
        <w:t>      9: Perm = CPERM * (PHIe^6) / (SWir^2)</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For coarse to medium grained sands, KBUCKL = 0.0300 to 0.0500, higher for fine grain, lower for carbonates. Default = 0.0400.</w:t>
      </w:r>
    </w:p>
    <w:p w14:paraId="207A62AD" w14:textId="77777777" w:rsidR="00485834" w:rsidRDefault="006B1DBF" w:rsidP="006B1DBF">
      <w:pPr>
        <w:spacing w:after="0"/>
        <w:rPr>
          <w:rFonts w:ascii="Arial" w:eastAsia="Times New Roman" w:hAnsi="Arial" w:cs="Arial"/>
          <w:color w:val="000000"/>
          <w:sz w:val="24"/>
          <w:szCs w:val="24"/>
        </w:rPr>
      </w:pPr>
      <w:r w:rsidRPr="006B1DBF">
        <w:rPr>
          <w:rFonts w:ascii="Arial" w:eastAsia="Times New Roman" w:hAnsi="Arial" w:cs="Arial"/>
          <w:color w:val="000000"/>
          <w:sz w:val="24"/>
          <w:szCs w:val="24"/>
        </w:rPr>
        <w:t>Default for CPRM = 100,000. Adjust to calibrate to core permeability.</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Flow capacity is:</w:t>
      </w:r>
      <w:r w:rsidRPr="006B1DBF">
        <w:rPr>
          <w:rFonts w:ascii="Arial" w:eastAsia="Times New Roman" w:hAnsi="Arial" w:cs="Arial"/>
          <w:color w:val="000000"/>
          <w:sz w:val="24"/>
          <w:szCs w:val="24"/>
        </w:rPr>
        <w:br/>
        <w:t>      10: Kh = Perm * (BASE - TOP)</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 xml:space="preserve">Where TOP and BASE are measured depths of top and base of this aquifer. Note that in a horizontal well, Kh is Perm times the length of the wellbore exposed to the aquifer. </w:t>
      </w:r>
      <w:r w:rsidRPr="006B1DBF">
        <w:rPr>
          <w:rFonts w:ascii="Arial" w:eastAsia="Times New Roman" w:hAnsi="Arial" w:cs="Arial"/>
          <w:color w:val="000000"/>
          <w:sz w:val="24"/>
          <w:szCs w:val="24"/>
        </w:rPr>
        <w:br/>
      </w:r>
    </w:p>
    <w:p w14:paraId="12284544" w14:textId="5F80DAFC" w:rsidR="006B1DBF" w:rsidRPr="006B1DBF" w:rsidRDefault="006B1DBF" w:rsidP="006B1DBF">
      <w:pPr>
        <w:spacing w:after="0"/>
        <w:rPr>
          <w:rFonts w:ascii="Arial" w:eastAsia="Times New Roman" w:hAnsi="Arial" w:cs="Arial"/>
          <w:color w:val="000000"/>
          <w:sz w:val="24"/>
          <w:szCs w:val="24"/>
        </w:rPr>
      </w:pPr>
      <w:r w:rsidRPr="006B1DBF">
        <w:rPr>
          <w:rFonts w:ascii="Arial" w:eastAsia="Times New Roman" w:hAnsi="Arial" w:cs="Arial"/>
          <w:color w:val="000000"/>
          <w:sz w:val="24"/>
          <w:szCs w:val="24"/>
        </w:rPr>
        <w:t>STEP 5: Calculate apparent water resistivity at formation temperature.</w:t>
      </w:r>
      <w:r w:rsidRPr="006B1DBF">
        <w:rPr>
          <w:rFonts w:ascii="Arial" w:eastAsia="Times New Roman" w:hAnsi="Arial" w:cs="Arial"/>
          <w:color w:val="000000"/>
          <w:sz w:val="24"/>
          <w:szCs w:val="24"/>
        </w:rPr>
        <w:br/>
        <w:t>In relatively clean rocks, the Archie model using appropriate electrical properties is sufficient:</w:t>
      </w:r>
      <w:r w:rsidRPr="006B1DBF">
        <w:rPr>
          <w:rFonts w:ascii="Arial" w:eastAsia="Times New Roman" w:hAnsi="Arial" w:cs="Arial"/>
          <w:color w:val="000000"/>
          <w:sz w:val="24"/>
          <w:szCs w:val="24"/>
        </w:rPr>
        <w:br/>
      </w:r>
      <w:r w:rsidR="001F16CA" w:rsidRPr="006B1DBF">
        <w:rPr>
          <w:rFonts w:ascii="Arial" w:eastAsia="Times New Roman" w:hAnsi="Arial" w:cs="Arial"/>
          <w:noProof/>
          <w:color w:val="000000"/>
          <w:sz w:val="24"/>
          <w:szCs w:val="24"/>
        </w:rPr>
        <w:drawing>
          <wp:anchor distT="0" distB="0" distL="0" distR="0" simplePos="0" relativeHeight="251659264" behindDoc="0" locked="0" layoutInCell="1" allowOverlap="0" wp14:anchorId="187CC56D" wp14:editId="10131B0E">
            <wp:simplePos x="0" y="0"/>
            <wp:positionH relativeFrom="column">
              <wp:posOffset>4103370</wp:posOffset>
            </wp:positionH>
            <wp:positionV relativeFrom="line">
              <wp:posOffset>94615</wp:posOffset>
            </wp:positionV>
            <wp:extent cx="2273300" cy="2859405"/>
            <wp:effectExtent l="11747" t="26353" r="24448" b="24447"/>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4838" t="8574" r="2632" b="2224"/>
                    <a:stretch/>
                  </pic:blipFill>
                  <pic:spPr bwMode="auto">
                    <a:xfrm rot="5400000">
                      <a:off x="0" y="0"/>
                      <a:ext cx="2273300" cy="28594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1DBF">
        <w:rPr>
          <w:rFonts w:ascii="Arial" w:eastAsia="Times New Roman" w:hAnsi="Arial" w:cs="Arial"/>
          <w:color w:val="000000"/>
          <w:sz w:val="24"/>
          <w:szCs w:val="24"/>
        </w:rPr>
        <w:t>      11: Rwa@FT = (PHIt ^ M) * RESD / A</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It is useful to also calculate Rwa at 75F or 25C using Arp's equation, to allow us to compare log derived values to lab water analysis reports or water catalogs:</w:t>
      </w:r>
      <w:r w:rsidRPr="006B1DBF">
        <w:rPr>
          <w:rFonts w:ascii="Arial" w:eastAsia="Times New Roman" w:hAnsi="Arial" w:cs="Arial"/>
          <w:color w:val="000000"/>
          <w:sz w:val="24"/>
          <w:szCs w:val="24"/>
        </w:rPr>
        <w:br/>
        <w:t>      12: Rwa@75F = Rwa@fT * (FT+ 6.8) / (75 + 6.8)      with temperatures in Fahrenheit</w:t>
      </w:r>
      <w:r w:rsidRPr="006B1DBF">
        <w:rPr>
          <w:rFonts w:ascii="Arial" w:eastAsia="Times New Roman" w:hAnsi="Arial" w:cs="Arial"/>
          <w:color w:val="000000"/>
          <w:sz w:val="24"/>
          <w:szCs w:val="24"/>
        </w:rPr>
        <w:br/>
        <w:t>OR 13: Rwa@25C = Rwa@fT * (FT+ 21.5) / 275 + 21.5)  with temperatures in Celsius</w:t>
      </w:r>
      <w:r w:rsidR="00867B7D">
        <w:rPr>
          <w:rFonts w:ascii="Arial" w:eastAsia="Times New Roman" w:hAnsi="Arial" w:cs="Arial"/>
          <w:color w:val="000000"/>
          <w:sz w:val="24"/>
          <w:szCs w:val="24"/>
        </w:rPr>
        <w:br/>
      </w:r>
      <w:r w:rsidR="00867B7D">
        <w:rPr>
          <w:rFonts w:ascii="Arial" w:eastAsia="Times New Roman" w:hAnsi="Arial" w:cs="Arial"/>
          <w:color w:val="000000"/>
          <w:sz w:val="24"/>
          <w:szCs w:val="24"/>
        </w:rPr>
        <w:br/>
      </w:r>
      <w:r w:rsidR="00867B7D" w:rsidRPr="00867B7D">
        <w:rPr>
          <w:rFonts w:ascii="Arial" w:eastAsia="Times New Roman" w:hAnsi="Arial" w:cs="Arial"/>
          <w:i/>
          <w:color w:val="000000"/>
          <w:sz w:val="24"/>
          <w:szCs w:val="24"/>
        </w:rPr>
        <w:t>FIGURE 1: Graph of Arp’s Equation showing the relationship between water resistivity, temperature, and salinity</w:t>
      </w:r>
      <w:r w:rsidR="00867B7D">
        <w:rPr>
          <w:rFonts w:ascii="Arial" w:eastAsia="Times New Roman" w:hAnsi="Arial" w:cs="Arial"/>
          <w:i/>
          <w:color w:val="000000"/>
          <w:sz w:val="24"/>
          <w:szCs w:val="24"/>
        </w:rPr>
        <w:t xml:space="preserve"> </w:t>
      </w:r>
      <w:r w:rsidR="00867B7D" w:rsidRPr="00867B7D">
        <w:rPr>
          <w:rFonts w:ascii="Arial" w:eastAsia="Times New Roman" w:hAnsi="Arial" w:cs="Arial"/>
          <w:i/>
          <w:color w:val="000000"/>
          <w:sz w:val="24"/>
          <w:szCs w:val="24"/>
        </w:rPr>
        <w:sym w:font="Wingdings" w:char="F0E8"/>
      </w:r>
      <w:r w:rsidR="00867B7D" w:rsidRPr="00867B7D">
        <w:rPr>
          <w:rFonts w:ascii="Arial" w:eastAsia="Times New Roman" w:hAnsi="Arial" w:cs="Arial"/>
          <w:i/>
          <w:color w:val="000000"/>
          <w:sz w:val="24"/>
          <w:szCs w:val="24"/>
        </w:rPr>
        <w:t>.</w:t>
      </w:r>
      <w:r w:rsidRPr="00867B7D">
        <w:rPr>
          <w:rFonts w:ascii="Arial" w:eastAsia="Times New Roman" w:hAnsi="Arial" w:cs="Arial"/>
          <w:i/>
          <w:color w:val="000000"/>
          <w:sz w:val="24"/>
          <w:szCs w:val="24"/>
        </w:rPr>
        <w:br/>
      </w:r>
      <w:r w:rsidRPr="006B1DBF">
        <w:rPr>
          <w:rFonts w:ascii="Arial" w:eastAsia="Times New Roman" w:hAnsi="Arial" w:cs="Arial"/>
          <w:color w:val="000000"/>
          <w:sz w:val="24"/>
          <w:szCs w:val="24"/>
        </w:rPr>
        <w:br/>
        <w:t>RECOMMENDED PARAMETERS:</w:t>
      </w:r>
      <w:r w:rsidRPr="006B1DBF">
        <w:rPr>
          <w:rFonts w:ascii="Arial" w:eastAsia="Times New Roman" w:hAnsi="Arial" w:cs="Arial"/>
          <w:color w:val="000000"/>
          <w:sz w:val="24"/>
          <w:szCs w:val="24"/>
        </w:rPr>
        <w:br/>
        <w:t>for carbonates A = 1.00  M = 2.00   (Archie Equation as first published)</w:t>
      </w:r>
      <w:r w:rsidRPr="006B1DBF">
        <w:rPr>
          <w:rFonts w:ascii="Arial" w:eastAsia="Times New Roman" w:hAnsi="Arial" w:cs="Arial"/>
          <w:color w:val="000000"/>
          <w:sz w:val="24"/>
          <w:szCs w:val="24"/>
        </w:rPr>
        <w:br/>
        <w:t>for sandstone  A = 0.62  M = 2.15    (Humble Equation)</w:t>
      </w:r>
      <w:r w:rsidRPr="006B1DBF">
        <w:rPr>
          <w:rFonts w:ascii="Arial" w:eastAsia="Times New Roman" w:hAnsi="Arial" w:cs="Arial"/>
          <w:color w:val="000000"/>
          <w:sz w:val="24"/>
          <w:szCs w:val="24"/>
        </w:rPr>
        <w:br/>
      </w:r>
      <w:r w:rsidR="00906AEE">
        <w:rPr>
          <w:rFonts w:ascii="Arial" w:eastAsia="Times New Roman" w:hAnsi="Arial" w:cs="Arial"/>
          <w:color w:val="000000"/>
          <w:sz w:val="24"/>
          <w:szCs w:val="24"/>
        </w:rPr>
        <w:t>OR</w:t>
      </w:r>
      <w:r w:rsidRPr="006B1DBF">
        <w:rPr>
          <w:rFonts w:ascii="Arial" w:eastAsia="Times New Roman" w:hAnsi="Arial" w:cs="Arial"/>
          <w:color w:val="000000"/>
          <w:sz w:val="24"/>
          <w:szCs w:val="24"/>
        </w:rPr>
        <w:t>     A = 0.81  M = 2.00 (Tixier Equation - simplified version of Humble Equation)</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STEP 6: Convert Rwa@FT to NaCl equivalent (ppm) and TDS (ng/l)</w:t>
      </w:r>
      <w:r w:rsidRPr="006B1DBF">
        <w:rPr>
          <w:rFonts w:ascii="Arial" w:eastAsia="Times New Roman" w:hAnsi="Arial" w:cs="Arial"/>
          <w:color w:val="000000"/>
          <w:sz w:val="24"/>
          <w:szCs w:val="24"/>
        </w:rPr>
        <w:br/>
        <w:t>Calculate formation temperature:</w:t>
      </w:r>
      <w:r w:rsidRPr="006B1DBF">
        <w:rPr>
          <w:rFonts w:ascii="Arial" w:eastAsia="Times New Roman" w:hAnsi="Arial" w:cs="Arial"/>
          <w:color w:val="000000"/>
          <w:sz w:val="24"/>
          <w:szCs w:val="24"/>
        </w:rPr>
        <w:br/>
        <w:t>      1</w:t>
      </w:r>
      <w:r w:rsidR="001641EE">
        <w:rPr>
          <w:rFonts w:ascii="Arial" w:eastAsia="Times New Roman" w:hAnsi="Arial" w:cs="Arial"/>
          <w:color w:val="000000"/>
          <w:sz w:val="24"/>
          <w:szCs w:val="24"/>
        </w:rPr>
        <w:t>4</w:t>
      </w:r>
      <w:r w:rsidRPr="006B1DBF">
        <w:rPr>
          <w:rFonts w:ascii="Arial" w:eastAsia="Times New Roman" w:hAnsi="Arial" w:cs="Arial"/>
          <w:color w:val="000000"/>
          <w:sz w:val="24"/>
          <w:szCs w:val="24"/>
        </w:rPr>
        <w:t>: FT = SUFT + (BHT - SUFT) / BHTDEP * DEPTH</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lastRenderedPageBreak/>
        <w:t>IF FT is Celsius, convert to Fahrenheit</w:t>
      </w:r>
      <w:r w:rsidRPr="006B1DBF">
        <w:rPr>
          <w:rFonts w:ascii="Arial" w:eastAsia="Times New Roman" w:hAnsi="Arial" w:cs="Arial"/>
          <w:color w:val="000000"/>
          <w:sz w:val="24"/>
          <w:szCs w:val="24"/>
        </w:rPr>
        <w:br/>
        <w:t>      1</w:t>
      </w:r>
      <w:r w:rsidR="001641EE">
        <w:rPr>
          <w:rFonts w:ascii="Arial" w:eastAsia="Times New Roman" w:hAnsi="Arial" w:cs="Arial"/>
          <w:color w:val="000000"/>
          <w:sz w:val="24"/>
          <w:szCs w:val="24"/>
        </w:rPr>
        <w:t>5</w:t>
      </w:r>
      <w:r w:rsidRPr="006B1DBF">
        <w:rPr>
          <w:rFonts w:ascii="Arial" w:eastAsia="Times New Roman" w:hAnsi="Arial" w:cs="Arial"/>
          <w:color w:val="000000"/>
          <w:sz w:val="24"/>
          <w:szCs w:val="24"/>
        </w:rPr>
        <w:t>: THEN FT1 = 9 / 5 * FT + 32</w:t>
      </w:r>
      <w:r w:rsidRPr="006B1DBF">
        <w:rPr>
          <w:rFonts w:ascii="Arial" w:eastAsia="Times New Roman" w:hAnsi="Arial" w:cs="Arial"/>
          <w:color w:val="000000"/>
          <w:sz w:val="24"/>
          <w:szCs w:val="24"/>
        </w:rPr>
        <w:br/>
        <w:t>      1</w:t>
      </w:r>
      <w:r w:rsidR="001641EE">
        <w:rPr>
          <w:rFonts w:ascii="Arial" w:eastAsia="Times New Roman" w:hAnsi="Arial" w:cs="Arial"/>
          <w:color w:val="000000"/>
          <w:sz w:val="24"/>
          <w:szCs w:val="24"/>
        </w:rPr>
        <w:t>6</w:t>
      </w:r>
      <w:r w:rsidRPr="006B1DBF">
        <w:rPr>
          <w:rFonts w:ascii="Arial" w:eastAsia="Times New Roman" w:hAnsi="Arial" w:cs="Arial"/>
          <w:color w:val="000000"/>
          <w:sz w:val="24"/>
          <w:szCs w:val="24"/>
        </w:rPr>
        <w:t>: OTHERWISE FT1 = FT</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Using Crain's Equation inverted for water salinity WSa in ppm NaCl equivalent:</w:t>
      </w:r>
      <w:r w:rsidRPr="006B1DBF">
        <w:rPr>
          <w:rFonts w:ascii="Arial" w:eastAsia="Times New Roman" w:hAnsi="Arial" w:cs="Arial"/>
          <w:color w:val="000000"/>
          <w:sz w:val="24"/>
          <w:szCs w:val="24"/>
        </w:rPr>
        <w:br/>
        <w:t>      1</w:t>
      </w:r>
      <w:r w:rsidR="001641EE">
        <w:rPr>
          <w:rFonts w:ascii="Arial" w:eastAsia="Times New Roman" w:hAnsi="Arial" w:cs="Arial"/>
          <w:color w:val="000000"/>
          <w:sz w:val="24"/>
          <w:szCs w:val="24"/>
        </w:rPr>
        <w:t>6</w:t>
      </w:r>
      <w:r w:rsidRPr="006B1DBF">
        <w:rPr>
          <w:rFonts w:ascii="Arial" w:eastAsia="Times New Roman" w:hAnsi="Arial" w:cs="Arial"/>
          <w:color w:val="000000"/>
          <w:sz w:val="24"/>
          <w:szCs w:val="24"/>
        </w:rPr>
        <w:t xml:space="preserve">: WSa = 400000 / FT1 / ((RWa@FT) ^ 1.14)  </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An alternate method Baker Atlas (2002)</w:t>
      </w:r>
      <w:r w:rsidRPr="006B1DBF">
        <w:rPr>
          <w:rFonts w:ascii="Arial" w:eastAsia="Times New Roman" w:hAnsi="Arial" w:cs="Arial"/>
          <w:color w:val="000000"/>
          <w:sz w:val="24"/>
          <w:szCs w:val="24"/>
        </w:rPr>
        <w:br/>
        <w:t>      1</w:t>
      </w:r>
      <w:r w:rsidR="001641EE">
        <w:rPr>
          <w:rFonts w:ascii="Arial" w:eastAsia="Times New Roman" w:hAnsi="Arial" w:cs="Arial"/>
          <w:color w:val="000000"/>
          <w:sz w:val="24"/>
          <w:szCs w:val="24"/>
        </w:rPr>
        <w:t>7</w:t>
      </w:r>
      <w:r w:rsidRPr="006B1DBF">
        <w:rPr>
          <w:rFonts w:ascii="Arial" w:eastAsia="Times New Roman" w:hAnsi="Arial" w:cs="Arial"/>
          <w:color w:val="000000"/>
          <w:sz w:val="24"/>
          <w:szCs w:val="24"/>
        </w:rPr>
        <w:t>: WSa = 10 ^ ((3.562 - (Log (RW@75 - 0.0123))) / 0.955)</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Convert WSa (ppm) to TDSa (mg/l) using the density of the water plus its so</w:t>
      </w:r>
      <w:r w:rsidR="00783795">
        <w:rPr>
          <w:rFonts w:ascii="Arial" w:eastAsia="Times New Roman" w:hAnsi="Arial" w:cs="Arial"/>
          <w:color w:val="000000"/>
          <w:sz w:val="24"/>
          <w:szCs w:val="24"/>
        </w:rPr>
        <w:t>l</w:t>
      </w:r>
      <w:r w:rsidRPr="006B1DBF">
        <w:rPr>
          <w:rFonts w:ascii="Arial" w:eastAsia="Times New Roman" w:hAnsi="Arial" w:cs="Arial"/>
          <w:color w:val="000000"/>
          <w:sz w:val="24"/>
          <w:szCs w:val="24"/>
        </w:rPr>
        <w:t>ute:</w:t>
      </w:r>
      <w:r w:rsidRPr="006B1DBF">
        <w:rPr>
          <w:rFonts w:ascii="Arial" w:eastAsia="Times New Roman" w:hAnsi="Arial" w:cs="Arial"/>
          <w:color w:val="000000"/>
          <w:sz w:val="24"/>
          <w:szCs w:val="24"/>
        </w:rPr>
        <w:br/>
        <w:t xml:space="preserve">      </w:t>
      </w:r>
      <w:r w:rsidR="001641EE">
        <w:rPr>
          <w:rFonts w:ascii="Arial" w:eastAsia="Times New Roman" w:hAnsi="Arial" w:cs="Arial"/>
          <w:color w:val="000000"/>
          <w:sz w:val="24"/>
          <w:szCs w:val="24"/>
        </w:rPr>
        <w:t>18</w:t>
      </w:r>
      <w:r w:rsidRPr="006B1DBF">
        <w:rPr>
          <w:rFonts w:ascii="Arial" w:eastAsia="Times New Roman" w:hAnsi="Arial" w:cs="Arial"/>
          <w:color w:val="000000"/>
          <w:sz w:val="24"/>
          <w:szCs w:val="24"/>
        </w:rPr>
        <w:t>: DENSw = 1.00 + (WSa * 2.16 / 1000000)</w:t>
      </w:r>
      <w:r w:rsidRPr="006B1DBF">
        <w:rPr>
          <w:rFonts w:ascii="Arial" w:eastAsia="Times New Roman" w:hAnsi="Arial" w:cs="Arial"/>
          <w:color w:val="000000"/>
          <w:sz w:val="24"/>
          <w:szCs w:val="24"/>
        </w:rPr>
        <w:br/>
        <w:t>      1</w:t>
      </w:r>
      <w:r w:rsidR="001641EE">
        <w:rPr>
          <w:rFonts w:ascii="Arial" w:eastAsia="Times New Roman" w:hAnsi="Arial" w:cs="Arial"/>
          <w:color w:val="000000"/>
          <w:sz w:val="24"/>
          <w:szCs w:val="24"/>
        </w:rPr>
        <w:t>9</w:t>
      </w:r>
      <w:r w:rsidRPr="006B1DBF">
        <w:rPr>
          <w:rFonts w:ascii="Arial" w:eastAsia="Times New Roman" w:hAnsi="Arial" w:cs="Arial"/>
          <w:color w:val="000000"/>
          <w:sz w:val="24"/>
          <w:szCs w:val="24"/>
        </w:rPr>
        <w:t>: TDSa = WSa * DENSw</w:t>
      </w:r>
      <w:r w:rsidRPr="006B1DBF">
        <w:rPr>
          <w:rFonts w:ascii="Arial" w:eastAsia="Times New Roman" w:hAnsi="Arial" w:cs="Arial"/>
          <w:color w:val="000000"/>
          <w:sz w:val="24"/>
          <w:szCs w:val="24"/>
        </w:rPr>
        <w:br/>
      </w:r>
      <w:r w:rsidRPr="006B1DBF">
        <w:rPr>
          <w:rFonts w:ascii="Arial" w:eastAsia="Times New Roman" w:hAnsi="Arial" w:cs="Arial"/>
          <w:color w:val="000000"/>
          <w:sz w:val="24"/>
          <w:szCs w:val="24"/>
        </w:rPr>
        <w:br/>
        <w:t>CAUTION: If hydrocarbons are present, Rwa will be higher  and TDSa will be lower than the truth. Always investigate the well history file, especially the sample log, for indications of oil or gas in the interval to be studied.</w:t>
      </w:r>
      <w:r w:rsidR="00561A2A">
        <w:rPr>
          <w:rFonts w:ascii="Arial" w:eastAsia="Times New Roman" w:hAnsi="Arial" w:cs="Arial"/>
          <w:color w:val="000000"/>
          <w:sz w:val="24"/>
          <w:szCs w:val="24"/>
        </w:rPr>
        <w:br/>
      </w:r>
      <w:r w:rsidRPr="006B1DBF">
        <w:rPr>
          <w:rFonts w:ascii="Arial" w:eastAsia="Times New Roman" w:hAnsi="Arial" w:cs="Arial"/>
          <w:color w:val="000000"/>
          <w:sz w:val="24"/>
          <w:szCs w:val="24"/>
        </w:rPr>
        <w:br/>
      </w:r>
      <w:r w:rsidRPr="006B1DBF">
        <w:rPr>
          <w:rFonts w:ascii="Arial" w:eastAsia="Times New Roman" w:hAnsi="Arial" w:cs="Arial"/>
          <w:noProof/>
          <w:color w:val="000000"/>
          <w:sz w:val="24"/>
          <w:szCs w:val="24"/>
        </w:rPr>
        <w:drawing>
          <wp:inline distT="0" distB="0" distL="0" distR="0" wp14:anchorId="196D3924" wp14:editId="0E35E2D6">
            <wp:extent cx="5232400" cy="3208655"/>
            <wp:effectExtent l="0" t="0" r="6350" b="0"/>
            <wp:docPr id="7" name="Picture 7" descr="C:\spec2000.net\text015\RWgrap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spec2000.net\text015\RWgraph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2400" cy="3208655"/>
                    </a:xfrm>
                    <a:prstGeom prst="rect">
                      <a:avLst/>
                    </a:prstGeom>
                    <a:noFill/>
                    <a:ln>
                      <a:noFill/>
                    </a:ln>
                  </pic:spPr>
                </pic:pic>
              </a:graphicData>
            </a:graphic>
          </wp:inline>
        </w:drawing>
      </w:r>
      <w:r w:rsidRPr="006B1DBF">
        <w:rPr>
          <w:rFonts w:ascii="Arial" w:eastAsia="Times New Roman" w:hAnsi="Arial" w:cs="Arial"/>
          <w:color w:val="000000"/>
          <w:sz w:val="24"/>
          <w:szCs w:val="24"/>
        </w:rPr>
        <w:br/>
        <w:t xml:space="preserve">Graph 1: </w:t>
      </w:r>
      <w:r w:rsidRPr="006B1DBF">
        <w:rPr>
          <w:rFonts w:ascii="Arial" w:eastAsia="Times New Roman" w:hAnsi="Arial" w:cs="Arial"/>
          <w:i/>
          <w:iCs/>
          <w:color w:val="000000"/>
          <w:sz w:val="24"/>
          <w:szCs w:val="24"/>
        </w:rPr>
        <w:t>Rw Models - Red line = Crain, Black = Bateman and Konen, Blue= Kennedy</w:t>
      </w:r>
      <w:r w:rsidRPr="006B1DBF">
        <w:rPr>
          <w:rFonts w:ascii="Arial" w:eastAsia="Times New Roman" w:hAnsi="Arial" w:cs="Arial"/>
          <w:i/>
          <w:iCs/>
          <w:color w:val="000000"/>
          <w:sz w:val="24"/>
          <w:szCs w:val="24"/>
        </w:rPr>
        <w:br/>
      </w:r>
      <w:r w:rsidRPr="006B1DBF">
        <w:rPr>
          <w:rFonts w:ascii="Arial" w:eastAsia="Times New Roman" w:hAnsi="Arial" w:cs="Arial"/>
          <w:i/>
          <w:iCs/>
          <w:color w:val="000000"/>
          <w:sz w:val="24"/>
          <w:szCs w:val="24"/>
        </w:rPr>
        <w:br/>
      </w:r>
      <w:r w:rsidRPr="006B1DBF">
        <w:rPr>
          <w:rFonts w:ascii="Arial" w:eastAsia="Times New Roman" w:hAnsi="Arial" w:cs="Arial"/>
          <w:i/>
          <w:iCs/>
          <w:noProof/>
          <w:color w:val="000000"/>
          <w:sz w:val="24"/>
          <w:szCs w:val="24"/>
        </w:rPr>
        <w:lastRenderedPageBreak/>
        <w:drawing>
          <wp:inline distT="0" distB="0" distL="0" distR="0" wp14:anchorId="444BED87" wp14:editId="2FE44051">
            <wp:extent cx="5393055" cy="3259455"/>
            <wp:effectExtent l="0" t="0" r="0" b="0"/>
            <wp:docPr id="8" name="Picture 8" descr="C:\spec2000.net\text015\RWgrap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spec2000.net\text015\RWgraph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3055" cy="3259455"/>
                    </a:xfrm>
                    <a:prstGeom prst="rect">
                      <a:avLst/>
                    </a:prstGeom>
                    <a:noFill/>
                    <a:ln>
                      <a:noFill/>
                    </a:ln>
                  </pic:spPr>
                </pic:pic>
              </a:graphicData>
            </a:graphic>
          </wp:inline>
        </w:drawing>
      </w:r>
      <w:r w:rsidRPr="006B1DBF">
        <w:rPr>
          <w:rFonts w:ascii="Arial" w:eastAsia="Times New Roman" w:hAnsi="Arial" w:cs="Arial"/>
          <w:i/>
          <w:iCs/>
          <w:color w:val="000000"/>
          <w:sz w:val="24"/>
          <w:szCs w:val="24"/>
        </w:rPr>
        <w:br/>
      </w:r>
      <w:r w:rsidRPr="006B1DBF">
        <w:rPr>
          <w:rFonts w:ascii="Arial" w:eastAsia="Times New Roman" w:hAnsi="Arial" w:cs="Arial"/>
          <w:color w:val="000000"/>
          <w:sz w:val="24"/>
          <w:szCs w:val="24"/>
        </w:rPr>
        <w:t xml:space="preserve">Graph 2: </w:t>
      </w:r>
      <w:r w:rsidRPr="006B1DBF">
        <w:rPr>
          <w:rFonts w:ascii="Arial" w:eastAsia="Times New Roman" w:hAnsi="Arial" w:cs="Arial"/>
          <w:i/>
          <w:iCs/>
          <w:color w:val="000000"/>
          <w:sz w:val="24"/>
          <w:szCs w:val="24"/>
        </w:rPr>
        <w:t>Cw Models - Red line = Crain, Black = Bateman and Konen, Blue = Kennedy.</w:t>
      </w:r>
      <w:r w:rsidRPr="006B1DBF">
        <w:rPr>
          <w:rFonts w:ascii="Arial" w:eastAsia="Times New Roman" w:hAnsi="Arial" w:cs="Arial"/>
          <w:i/>
          <w:iCs/>
          <w:color w:val="000000"/>
          <w:sz w:val="24"/>
          <w:szCs w:val="24"/>
        </w:rPr>
        <w:br/>
      </w:r>
      <w:r w:rsidRPr="006B1DBF">
        <w:rPr>
          <w:rFonts w:ascii="Arial" w:eastAsia="Times New Roman" w:hAnsi="Arial" w:cs="Arial"/>
          <w:color w:val="000000"/>
          <w:sz w:val="24"/>
          <w:szCs w:val="24"/>
        </w:rPr>
        <w:br/>
      </w:r>
      <w:bookmarkStart w:id="3" w:name="b3"/>
      <w:bookmarkEnd w:id="3"/>
      <w:r w:rsidR="005A3FCF">
        <w:rPr>
          <w:rFonts w:ascii="Arial" w:eastAsia="Times New Roman" w:hAnsi="Arial" w:cs="Arial"/>
          <w:b/>
          <w:bCs/>
          <w:caps/>
          <w:color w:val="FF0000"/>
          <w:sz w:val="24"/>
          <w:szCs w:val="24"/>
        </w:rPr>
        <w:br/>
      </w:r>
      <w:r w:rsidRPr="0096325D">
        <w:rPr>
          <w:rFonts w:ascii="Arial" w:eastAsia="Times New Roman" w:hAnsi="Arial" w:cs="Arial"/>
          <w:b/>
          <w:bCs/>
          <w:caps/>
          <w:sz w:val="24"/>
          <w:szCs w:val="24"/>
        </w:rPr>
        <w:t xml:space="preserve">LOG ANALYSIS EXAMPLE </w:t>
      </w:r>
      <w:r w:rsidR="002A4D30" w:rsidRPr="0096325D">
        <w:rPr>
          <w:rFonts w:ascii="Arial" w:eastAsia="Times New Roman" w:hAnsi="Arial" w:cs="Arial"/>
          <w:b/>
          <w:bCs/>
          <w:caps/>
          <w:sz w:val="24"/>
          <w:szCs w:val="24"/>
        </w:rPr>
        <w:t>–</w:t>
      </w:r>
      <w:r w:rsidRPr="0096325D">
        <w:rPr>
          <w:rFonts w:ascii="Arial" w:eastAsia="Times New Roman" w:hAnsi="Arial" w:cs="Arial"/>
          <w:b/>
          <w:bCs/>
          <w:caps/>
          <w:sz w:val="24"/>
          <w:szCs w:val="24"/>
        </w:rPr>
        <w:t xml:space="preserve"> AQUIFER EVALUATION</w:t>
      </w:r>
      <w:r w:rsidRPr="006B1DBF">
        <w:rPr>
          <w:rFonts w:ascii="Arial" w:eastAsia="Times New Roman" w:hAnsi="Arial" w:cs="Arial"/>
          <w:b/>
          <w:bCs/>
          <w:color w:val="000000"/>
          <w:sz w:val="24"/>
          <w:szCs w:val="24"/>
        </w:rPr>
        <w:br/>
      </w:r>
      <w:r w:rsidRPr="006B1DBF">
        <w:rPr>
          <w:rFonts w:ascii="Arial" w:eastAsia="Times New Roman" w:hAnsi="Arial" w:cs="Arial"/>
          <w:color w:val="000000"/>
          <w:sz w:val="24"/>
          <w:szCs w:val="24"/>
        </w:rPr>
        <w:t>Th</w:t>
      </w:r>
      <w:r w:rsidR="005A3FCF">
        <w:rPr>
          <w:rFonts w:ascii="Arial" w:eastAsia="Times New Roman" w:hAnsi="Arial" w:cs="Arial"/>
          <w:color w:val="000000"/>
          <w:sz w:val="24"/>
          <w:szCs w:val="24"/>
        </w:rPr>
        <w:t>e</w:t>
      </w:r>
      <w:r w:rsidRPr="006B1DBF">
        <w:rPr>
          <w:rFonts w:ascii="Arial" w:eastAsia="Times New Roman" w:hAnsi="Arial" w:cs="Arial"/>
          <w:color w:val="000000"/>
          <w:sz w:val="24"/>
          <w:szCs w:val="24"/>
        </w:rPr>
        <w:t xml:space="preserve"> example </w:t>
      </w:r>
      <w:r w:rsidR="005A3FCF">
        <w:rPr>
          <w:rFonts w:ascii="Arial" w:eastAsia="Times New Roman" w:hAnsi="Arial" w:cs="Arial"/>
          <w:color w:val="000000"/>
          <w:sz w:val="24"/>
          <w:szCs w:val="24"/>
        </w:rPr>
        <w:t xml:space="preserve">in Figure 2 </w:t>
      </w:r>
      <w:r w:rsidRPr="006B1DBF">
        <w:rPr>
          <w:rFonts w:ascii="Arial" w:eastAsia="Times New Roman" w:hAnsi="Arial" w:cs="Arial"/>
          <w:color w:val="000000"/>
          <w:sz w:val="24"/>
          <w:szCs w:val="24"/>
        </w:rPr>
        <w:t>shows how conventional petrophysical analysis can assist in evaluation of potential water wells. The salinity curve, derived from the porosity and resistivity log data, can be used to determine the base depth to any given water quality</w:t>
      </w:r>
      <w:r w:rsidR="005A3FCF">
        <w:rPr>
          <w:rFonts w:ascii="Arial" w:eastAsia="Times New Roman" w:hAnsi="Arial" w:cs="Arial"/>
          <w:color w:val="000000"/>
          <w:sz w:val="24"/>
          <w:szCs w:val="24"/>
        </w:rPr>
        <w:t xml:space="preserve"> (salinity)</w:t>
      </w:r>
      <w:r w:rsidRPr="006B1DBF">
        <w:rPr>
          <w:rFonts w:ascii="Arial" w:eastAsia="Times New Roman" w:hAnsi="Arial" w:cs="Arial"/>
          <w:color w:val="000000"/>
          <w:sz w:val="24"/>
          <w:szCs w:val="24"/>
        </w:rPr>
        <w:t>.</w:t>
      </w:r>
      <w:r w:rsidRPr="006B1DBF">
        <w:rPr>
          <w:rFonts w:ascii="Arial" w:eastAsia="Times New Roman" w:hAnsi="Arial" w:cs="Arial"/>
          <w:color w:val="000000"/>
          <w:sz w:val="24"/>
          <w:szCs w:val="24"/>
        </w:rPr>
        <w:br/>
        <w:t> </w:t>
      </w:r>
    </w:p>
    <w:p w14:paraId="2DF600F2" w14:textId="77777777" w:rsidR="006B1DBF" w:rsidRPr="006B1DBF" w:rsidRDefault="006B1DBF" w:rsidP="006B1DBF">
      <w:pPr>
        <w:spacing w:after="120"/>
        <w:jc w:val="center"/>
        <w:rPr>
          <w:rFonts w:ascii="Arial" w:eastAsia="Times New Roman" w:hAnsi="Arial" w:cs="Arial"/>
          <w:color w:val="000000"/>
          <w:sz w:val="24"/>
          <w:szCs w:val="24"/>
        </w:rPr>
      </w:pPr>
      <w:r w:rsidRPr="006B1DBF">
        <w:rPr>
          <w:rFonts w:ascii="Arial" w:eastAsia="Times New Roman" w:hAnsi="Arial" w:cs="Arial"/>
          <w:i/>
          <w:iCs/>
          <w:noProof/>
          <w:color w:val="000000"/>
          <w:sz w:val="24"/>
          <w:szCs w:val="24"/>
        </w:rPr>
        <w:lastRenderedPageBreak/>
        <w:drawing>
          <wp:inline distT="0" distB="0" distL="0" distR="0" wp14:anchorId="628428F5" wp14:editId="6D5C294D">
            <wp:extent cx="4986956" cy="9248871"/>
            <wp:effectExtent l="0" t="0" r="4445" b="0"/>
            <wp:docPr id="11" name="Picture 11" descr="C:\spec2000.net\text017\water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spec2000.net\text017\watersm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3858" cy="9261672"/>
                    </a:xfrm>
                    <a:prstGeom prst="rect">
                      <a:avLst/>
                    </a:prstGeom>
                    <a:noFill/>
                    <a:ln>
                      <a:noFill/>
                    </a:ln>
                  </pic:spPr>
                </pic:pic>
              </a:graphicData>
            </a:graphic>
          </wp:inline>
        </w:drawing>
      </w:r>
      <w:r w:rsidRPr="006B1DBF">
        <w:rPr>
          <w:rFonts w:ascii="Arial" w:eastAsia="Times New Roman" w:hAnsi="Arial" w:cs="Arial"/>
          <w:i/>
          <w:iCs/>
          <w:color w:val="000000"/>
          <w:sz w:val="24"/>
          <w:szCs w:val="24"/>
        </w:rPr>
        <w:br/>
      </w:r>
      <w:r w:rsidR="005A3FCF">
        <w:rPr>
          <w:rFonts w:ascii="Arial" w:eastAsia="Times New Roman" w:hAnsi="Arial" w:cs="Arial"/>
          <w:i/>
          <w:iCs/>
          <w:color w:val="000000"/>
          <w:sz w:val="24"/>
          <w:szCs w:val="24"/>
        </w:rPr>
        <w:lastRenderedPageBreak/>
        <w:t xml:space="preserve">FIGURE 2: </w:t>
      </w:r>
      <w:r w:rsidRPr="006B1DBF">
        <w:rPr>
          <w:rFonts w:ascii="Arial" w:eastAsia="Times New Roman" w:hAnsi="Arial" w:cs="Arial"/>
          <w:i/>
          <w:iCs/>
          <w:color w:val="000000"/>
          <w:sz w:val="24"/>
          <w:szCs w:val="24"/>
        </w:rPr>
        <w:t xml:space="preserve">Track 1 contains gamma ray and caliper, Track 2 is deep resistivity, Track 3 is density and neutron porosity. This raw data is used to calculate shale corrected porosity (Track 4), apparent water resistivity (Rwa in Track 5), and salinity in Track 6. The right hand track shows the lithology with shale volume shaded black. The salinity curve is shaded between the curve and 10,000 ppm total dissolved solids (TDS) to help identify useable water sources. Note that TDS values in shaly zones seldom indicate useful water zones. </w:t>
      </w:r>
      <w:r w:rsidR="00DE6C56">
        <w:rPr>
          <w:rFonts w:ascii="Arial" w:eastAsia="Times New Roman" w:hAnsi="Arial" w:cs="Arial"/>
          <w:i/>
          <w:iCs/>
          <w:color w:val="000000"/>
          <w:sz w:val="24"/>
          <w:szCs w:val="24"/>
        </w:rPr>
        <w:t>(</w:t>
      </w:r>
      <w:r w:rsidRPr="006B1DBF">
        <w:rPr>
          <w:rFonts w:ascii="Arial" w:eastAsia="Times New Roman" w:hAnsi="Arial" w:cs="Arial"/>
          <w:i/>
          <w:iCs/>
          <w:color w:val="000000"/>
          <w:sz w:val="24"/>
          <w:szCs w:val="24"/>
        </w:rPr>
        <w:t>Image courtesy Aptian Technical</w:t>
      </w:r>
      <w:r w:rsidR="00DE6C56">
        <w:rPr>
          <w:rFonts w:ascii="Arial" w:eastAsia="Times New Roman" w:hAnsi="Arial" w:cs="Arial"/>
          <w:i/>
          <w:iCs/>
          <w:color w:val="000000"/>
          <w:sz w:val="24"/>
          <w:szCs w:val="24"/>
        </w:rPr>
        <w:t>).</w:t>
      </w:r>
      <w:r w:rsidRPr="006B1DBF">
        <w:rPr>
          <w:rFonts w:ascii="Arial" w:eastAsia="Times New Roman" w:hAnsi="Arial" w:cs="Arial"/>
          <w:i/>
          <w:iCs/>
          <w:color w:val="000000"/>
          <w:sz w:val="24"/>
          <w:szCs w:val="24"/>
        </w:rPr>
        <w:br/>
        <w:t> </w:t>
      </w:r>
    </w:p>
    <w:p w14:paraId="518F0314" w14:textId="77777777" w:rsidR="005E6A36" w:rsidRDefault="005E6A36" w:rsidP="005E6A36">
      <w:pPr>
        <w:spacing w:after="0" w:line="240" w:lineRule="auto"/>
        <w:rPr>
          <w:rFonts w:ascii="Arial" w:eastAsia="Times New Roman" w:hAnsi="Arial" w:cs="Arial"/>
          <w:b/>
          <w:bCs/>
          <w:spacing w:val="-1"/>
          <w:sz w:val="24"/>
          <w:szCs w:val="24"/>
        </w:rPr>
      </w:pPr>
      <w:r>
        <w:rPr>
          <w:rFonts w:ascii="Arial" w:hAnsi="Arial" w:cs="Arial"/>
          <w:b/>
          <w:sz w:val="24"/>
          <w:szCs w:val="24"/>
        </w:rPr>
        <w:t>ACKNOWLEDGEM</w:t>
      </w:r>
      <w:r w:rsidR="00DE4C78">
        <w:rPr>
          <w:rFonts w:ascii="Arial" w:hAnsi="Arial" w:cs="Arial"/>
          <w:b/>
          <w:sz w:val="24"/>
          <w:szCs w:val="24"/>
        </w:rPr>
        <w:t>E</w:t>
      </w:r>
      <w:r>
        <w:rPr>
          <w:rFonts w:ascii="Arial" w:hAnsi="Arial" w:cs="Arial"/>
          <w:b/>
          <w:sz w:val="24"/>
          <w:szCs w:val="24"/>
        </w:rPr>
        <w:t>NT</w:t>
      </w:r>
      <w:r w:rsidRPr="004550DC">
        <w:rPr>
          <w:rFonts w:ascii="Arial" w:eastAsia="Times New Roman" w:hAnsi="Arial" w:cs="Arial"/>
          <w:b/>
          <w:bCs/>
          <w:spacing w:val="-1"/>
          <w:sz w:val="24"/>
          <w:szCs w:val="24"/>
        </w:rPr>
        <w:t xml:space="preserve"> </w:t>
      </w:r>
    </w:p>
    <w:p w14:paraId="7675F4D2" w14:textId="77777777" w:rsidR="005E6A36" w:rsidRDefault="005E6A36" w:rsidP="005E6A36">
      <w:pPr>
        <w:spacing w:after="0" w:line="240" w:lineRule="auto"/>
        <w:rPr>
          <w:rFonts w:ascii="Arial" w:hAnsi="Arial" w:cs="Arial"/>
          <w:sz w:val="24"/>
          <w:szCs w:val="24"/>
        </w:rPr>
      </w:pPr>
      <w:r>
        <w:rPr>
          <w:rFonts w:ascii="Arial" w:eastAsia="Times New Roman" w:hAnsi="Arial" w:cs="Arial"/>
          <w:bCs/>
          <w:spacing w:val="-1"/>
          <w:sz w:val="24"/>
          <w:szCs w:val="24"/>
        </w:rPr>
        <w:t xml:space="preserve">Thanks to </w:t>
      </w:r>
      <w:r w:rsidR="004B5E60">
        <w:rPr>
          <w:rFonts w:ascii="Arial" w:eastAsia="Times New Roman" w:hAnsi="Arial" w:cs="Arial"/>
          <w:bCs/>
          <w:spacing w:val="-1"/>
          <w:sz w:val="24"/>
          <w:szCs w:val="24"/>
        </w:rPr>
        <w:t>Dorian Holgate</w:t>
      </w:r>
      <w:r>
        <w:rPr>
          <w:rFonts w:ascii="Arial" w:eastAsia="Times New Roman" w:hAnsi="Arial" w:cs="Arial"/>
          <w:bCs/>
          <w:spacing w:val="-1"/>
          <w:sz w:val="24"/>
          <w:szCs w:val="24"/>
        </w:rPr>
        <w:t xml:space="preserve"> </w:t>
      </w:r>
      <w:r w:rsidR="004B5E60">
        <w:rPr>
          <w:rFonts w:ascii="Arial" w:eastAsia="Times New Roman" w:hAnsi="Arial" w:cs="Arial"/>
          <w:bCs/>
          <w:spacing w:val="-1"/>
          <w:sz w:val="24"/>
          <w:szCs w:val="24"/>
        </w:rPr>
        <w:t xml:space="preserve">of Aptian Technical </w:t>
      </w:r>
      <w:r>
        <w:rPr>
          <w:rFonts w:ascii="Arial" w:eastAsia="Times New Roman" w:hAnsi="Arial" w:cs="Arial"/>
          <w:bCs/>
          <w:spacing w:val="-1"/>
          <w:sz w:val="24"/>
          <w:szCs w:val="24"/>
        </w:rPr>
        <w:t xml:space="preserve">for providing the example in Figure </w:t>
      </w:r>
      <w:r w:rsidR="004B5E60">
        <w:rPr>
          <w:rFonts w:ascii="Arial" w:eastAsia="Times New Roman" w:hAnsi="Arial" w:cs="Arial"/>
          <w:bCs/>
          <w:spacing w:val="-1"/>
          <w:sz w:val="24"/>
          <w:szCs w:val="24"/>
        </w:rPr>
        <w:t>2</w:t>
      </w:r>
      <w:r>
        <w:rPr>
          <w:rFonts w:ascii="Arial" w:eastAsia="Times New Roman" w:hAnsi="Arial" w:cs="Arial"/>
          <w:bCs/>
          <w:spacing w:val="-1"/>
          <w:sz w:val="24"/>
          <w:szCs w:val="24"/>
        </w:rPr>
        <w:t>.</w:t>
      </w:r>
    </w:p>
    <w:p w14:paraId="263E2556" w14:textId="77777777" w:rsidR="005E6A36" w:rsidRDefault="005E6A36" w:rsidP="005E6A36">
      <w:pPr>
        <w:spacing w:after="0" w:line="240" w:lineRule="auto"/>
        <w:rPr>
          <w:rFonts w:ascii="Arial" w:hAnsi="Arial" w:cs="Arial"/>
          <w:b/>
          <w:sz w:val="24"/>
          <w:szCs w:val="24"/>
        </w:rPr>
      </w:pPr>
    </w:p>
    <w:p w14:paraId="392B1043" w14:textId="77777777" w:rsidR="005E6A36" w:rsidRDefault="005E6A36" w:rsidP="005E6A36">
      <w:pPr>
        <w:spacing w:after="0" w:line="240" w:lineRule="auto"/>
        <w:rPr>
          <w:rFonts w:ascii="Arial" w:hAnsi="Arial" w:cs="Arial"/>
          <w:b/>
          <w:sz w:val="24"/>
          <w:szCs w:val="24"/>
        </w:rPr>
      </w:pPr>
    </w:p>
    <w:p w14:paraId="441BA0C6" w14:textId="77777777" w:rsidR="005E6A36" w:rsidRDefault="005E6A36" w:rsidP="005E6A36">
      <w:pPr>
        <w:spacing w:after="0" w:line="240" w:lineRule="auto"/>
        <w:rPr>
          <w:rFonts w:ascii="Arial" w:eastAsia="Times New Roman" w:hAnsi="Arial" w:cs="Arial"/>
          <w:b/>
          <w:bCs/>
          <w:spacing w:val="-1"/>
          <w:sz w:val="24"/>
          <w:szCs w:val="24"/>
        </w:rPr>
      </w:pPr>
      <w:r w:rsidRPr="000D0AFD">
        <w:rPr>
          <w:rFonts w:ascii="Arial" w:hAnsi="Arial" w:cs="Arial"/>
          <w:b/>
          <w:sz w:val="24"/>
          <w:szCs w:val="24"/>
        </w:rPr>
        <w:t>REFERENCE</w:t>
      </w:r>
      <w:r w:rsidRPr="004550DC">
        <w:rPr>
          <w:rFonts w:ascii="Arial" w:eastAsia="Times New Roman" w:hAnsi="Arial" w:cs="Arial"/>
          <w:b/>
          <w:bCs/>
          <w:spacing w:val="-1"/>
          <w:sz w:val="24"/>
          <w:szCs w:val="24"/>
        </w:rPr>
        <w:t xml:space="preserve"> </w:t>
      </w:r>
    </w:p>
    <w:p w14:paraId="72F39BE0" w14:textId="77777777" w:rsidR="005E6A36" w:rsidRPr="00F41BDE" w:rsidRDefault="00832969" w:rsidP="004B5E60">
      <w:pPr>
        <w:spacing w:after="0" w:line="240" w:lineRule="auto"/>
        <w:rPr>
          <w:rFonts w:ascii="Arial" w:eastAsia="Times New Roman" w:hAnsi="Arial" w:cs="Arial"/>
          <w:spacing w:val="-3"/>
          <w:sz w:val="24"/>
          <w:szCs w:val="24"/>
        </w:rPr>
      </w:pPr>
      <w:r>
        <w:rPr>
          <w:rFonts w:ascii="Arial" w:eastAsia="Times New Roman" w:hAnsi="Arial" w:cs="Arial"/>
          <w:bCs/>
          <w:spacing w:val="-1"/>
          <w:sz w:val="24"/>
          <w:szCs w:val="24"/>
        </w:rPr>
        <w:t xml:space="preserve"> 1. </w:t>
      </w:r>
      <w:r w:rsidR="004B5E60">
        <w:rPr>
          <w:rFonts w:ascii="Arial" w:eastAsia="Times New Roman" w:hAnsi="Arial" w:cs="Arial"/>
          <w:bCs/>
          <w:spacing w:val="-1"/>
          <w:sz w:val="24"/>
          <w:szCs w:val="24"/>
        </w:rPr>
        <w:t>Crain’s</w:t>
      </w:r>
      <w:r w:rsidR="005E6A36" w:rsidRPr="00F41BDE">
        <w:rPr>
          <w:rFonts w:ascii="Arial" w:eastAsia="Times New Roman" w:hAnsi="Arial" w:cs="Arial"/>
          <w:spacing w:val="-3"/>
          <w:sz w:val="24"/>
          <w:szCs w:val="24"/>
        </w:rPr>
        <w:t xml:space="preserve"> </w:t>
      </w:r>
      <w:r w:rsidR="004B5E60">
        <w:rPr>
          <w:rFonts w:ascii="Arial" w:eastAsia="Times New Roman" w:hAnsi="Arial" w:cs="Arial"/>
          <w:spacing w:val="-3"/>
          <w:sz w:val="24"/>
          <w:szCs w:val="24"/>
        </w:rPr>
        <w:t xml:space="preserve">Petrophysical Handbook online, </w:t>
      </w:r>
      <w:r w:rsidR="00297FC4">
        <w:rPr>
          <w:rFonts w:ascii="Arial" w:eastAsia="Times New Roman" w:hAnsi="Arial" w:cs="Arial"/>
          <w:spacing w:val="-3"/>
          <w:sz w:val="24"/>
          <w:szCs w:val="24"/>
        </w:rPr>
        <w:t>2022</w:t>
      </w:r>
      <w:r w:rsidR="00297FC4">
        <w:rPr>
          <w:rFonts w:ascii="Arial" w:eastAsia="Times New Roman" w:hAnsi="Arial" w:cs="Arial"/>
          <w:spacing w:val="-3"/>
          <w:sz w:val="24"/>
          <w:szCs w:val="24"/>
        </w:rPr>
        <w:br/>
      </w:r>
      <w:r>
        <w:rPr>
          <w:rFonts w:ascii="Arial" w:eastAsia="Times New Roman" w:hAnsi="Arial" w:cs="Arial"/>
          <w:spacing w:val="-3"/>
          <w:sz w:val="24"/>
          <w:szCs w:val="24"/>
        </w:rPr>
        <w:t xml:space="preserve">     </w:t>
      </w:r>
      <w:r w:rsidR="004B5E60">
        <w:rPr>
          <w:rFonts w:ascii="Arial" w:eastAsia="Times New Roman" w:hAnsi="Arial" w:cs="Arial"/>
          <w:spacing w:val="-3"/>
          <w:sz w:val="24"/>
          <w:szCs w:val="24"/>
        </w:rPr>
        <w:t xml:space="preserve">Chapters 5, 11, 12, 13, 15, </w:t>
      </w:r>
    </w:p>
    <w:p w14:paraId="06AFD950" w14:textId="77777777" w:rsidR="005E6A36" w:rsidRPr="00F41BDE" w:rsidRDefault="005E6A36" w:rsidP="005E6A36">
      <w:pPr>
        <w:spacing w:after="0" w:line="240" w:lineRule="auto"/>
        <w:rPr>
          <w:rFonts w:ascii="Arial" w:hAnsi="Arial" w:cs="Arial"/>
          <w:sz w:val="24"/>
          <w:szCs w:val="24"/>
        </w:rPr>
      </w:pPr>
      <w:r>
        <w:rPr>
          <w:rFonts w:ascii="Arial" w:eastAsia="Times New Roman" w:hAnsi="Arial" w:cs="Arial"/>
          <w:spacing w:val="-3"/>
          <w:sz w:val="24"/>
          <w:szCs w:val="24"/>
        </w:rPr>
        <w:t xml:space="preserve"> </w:t>
      </w:r>
      <w:r>
        <w:rPr>
          <w:rFonts w:ascii="Arial" w:eastAsia="Times New Roman" w:hAnsi="Arial" w:cs="Arial"/>
          <w:spacing w:val="-3"/>
          <w:sz w:val="24"/>
          <w:szCs w:val="24"/>
        </w:rPr>
        <w:br/>
      </w:r>
    </w:p>
    <w:p w14:paraId="23308C22" w14:textId="77777777" w:rsidR="00A60583" w:rsidRPr="006B1DBF" w:rsidRDefault="003777E0" w:rsidP="006B1DBF">
      <w:pPr>
        <w:rPr>
          <w:rFonts w:ascii="Arial" w:hAnsi="Arial" w:cs="Arial"/>
          <w:sz w:val="24"/>
          <w:szCs w:val="24"/>
        </w:rPr>
      </w:pPr>
      <w:r>
        <w:rPr>
          <w:rFonts w:ascii="Arial" w:hAnsi="Arial" w:cs="Arial"/>
          <w:sz w:val="24"/>
          <w:szCs w:val="24"/>
        </w:rPr>
        <w:br/>
      </w:r>
    </w:p>
    <w:sectPr w:rsidR="00A60583" w:rsidRPr="006B1D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850"/>
    <w:multiLevelType w:val="multilevel"/>
    <w:tmpl w:val="2CB4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24E51"/>
    <w:multiLevelType w:val="multilevel"/>
    <w:tmpl w:val="9882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36BB7"/>
    <w:multiLevelType w:val="multilevel"/>
    <w:tmpl w:val="3DC8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7310D"/>
    <w:multiLevelType w:val="multilevel"/>
    <w:tmpl w:val="D3B8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67F61"/>
    <w:multiLevelType w:val="multilevel"/>
    <w:tmpl w:val="0338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A7F9F"/>
    <w:multiLevelType w:val="multilevel"/>
    <w:tmpl w:val="9D98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8152E1"/>
    <w:multiLevelType w:val="multilevel"/>
    <w:tmpl w:val="9A64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EE0760"/>
    <w:multiLevelType w:val="multilevel"/>
    <w:tmpl w:val="2C78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2320CD"/>
    <w:multiLevelType w:val="multilevel"/>
    <w:tmpl w:val="0C60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DE677C"/>
    <w:multiLevelType w:val="multilevel"/>
    <w:tmpl w:val="7F40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B61777"/>
    <w:multiLevelType w:val="multilevel"/>
    <w:tmpl w:val="E82A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EC189C"/>
    <w:multiLevelType w:val="multilevel"/>
    <w:tmpl w:val="ADBA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E5786A"/>
    <w:multiLevelType w:val="multilevel"/>
    <w:tmpl w:val="811E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82667F"/>
    <w:multiLevelType w:val="multilevel"/>
    <w:tmpl w:val="B038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D63C25"/>
    <w:multiLevelType w:val="multilevel"/>
    <w:tmpl w:val="2AD2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0D4B7E"/>
    <w:multiLevelType w:val="multilevel"/>
    <w:tmpl w:val="EB0E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AF3E00"/>
    <w:multiLevelType w:val="multilevel"/>
    <w:tmpl w:val="A2B8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134DDC"/>
    <w:multiLevelType w:val="multilevel"/>
    <w:tmpl w:val="5282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B51E98"/>
    <w:multiLevelType w:val="multilevel"/>
    <w:tmpl w:val="E174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3C2574"/>
    <w:multiLevelType w:val="multilevel"/>
    <w:tmpl w:val="2758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413928"/>
    <w:multiLevelType w:val="multilevel"/>
    <w:tmpl w:val="F7CE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46072E"/>
    <w:multiLevelType w:val="multilevel"/>
    <w:tmpl w:val="37CA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290FE0"/>
    <w:multiLevelType w:val="multilevel"/>
    <w:tmpl w:val="8196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052F8A"/>
    <w:multiLevelType w:val="multilevel"/>
    <w:tmpl w:val="18C2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C73625"/>
    <w:multiLevelType w:val="multilevel"/>
    <w:tmpl w:val="D936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0569D2"/>
    <w:multiLevelType w:val="multilevel"/>
    <w:tmpl w:val="DB08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C10F78"/>
    <w:multiLevelType w:val="multilevel"/>
    <w:tmpl w:val="68A4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7"/>
  </w:num>
  <w:num w:numId="4">
    <w:abstractNumId w:val="19"/>
  </w:num>
  <w:num w:numId="5">
    <w:abstractNumId w:val="26"/>
  </w:num>
  <w:num w:numId="6">
    <w:abstractNumId w:val="22"/>
  </w:num>
  <w:num w:numId="7">
    <w:abstractNumId w:val="16"/>
  </w:num>
  <w:num w:numId="8">
    <w:abstractNumId w:val="21"/>
  </w:num>
  <w:num w:numId="9">
    <w:abstractNumId w:val="0"/>
  </w:num>
  <w:num w:numId="10">
    <w:abstractNumId w:val="14"/>
  </w:num>
  <w:num w:numId="11">
    <w:abstractNumId w:val="5"/>
  </w:num>
  <w:num w:numId="12">
    <w:abstractNumId w:val="1"/>
  </w:num>
  <w:num w:numId="13">
    <w:abstractNumId w:val="24"/>
  </w:num>
  <w:num w:numId="14">
    <w:abstractNumId w:val="18"/>
  </w:num>
  <w:num w:numId="15">
    <w:abstractNumId w:val="13"/>
  </w:num>
  <w:num w:numId="16">
    <w:abstractNumId w:val="6"/>
  </w:num>
  <w:num w:numId="17">
    <w:abstractNumId w:val="10"/>
  </w:num>
  <w:num w:numId="18">
    <w:abstractNumId w:val="9"/>
  </w:num>
  <w:num w:numId="19">
    <w:abstractNumId w:val="3"/>
  </w:num>
  <w:num w:numId="20">
    <w:abstractNumId w:val="20"/>
  </w:num>
  <w:num w:numId="21">
    <w:abstractNumId w:val="23"/>
  </w:num>
  <w:num w:numId="22">
    <w:abstractNumId w:val="17"/>
  </w:num>
  <w:num w:numId="23">
    <w:abstractNumId w:val="4"/>
  </w:num>
  <w:num w:numId="24">
    <w:abstractNumId w:val="12"/>
  </w:num>
  <w:num w:numId="25">
    <w:abstractNumId w:val="25"/>
  </w:num>
  <w:num w:numId="26">
    <w:abstractNumId w:val="1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proofState w:spelling="clean" w:grammar="clean"/>
  <w:documentProtection w:edit="readOnly" w:enforcement="1" w:cryptProviderType="rsaAES" w:cryptAlgorithmClass="hash" w:cryptAlgorithmType="typeAny" w:cryptAlgorithmSid="14" w:cryptSpinCount="100000" w:hash="ZSmHoYNWE2f12bexVYU8Pt/hTsKAJ+KwRORGW+h6P1VrUt61RijL3oeGT+Rac2VdAUiP/iCKCv5hnbnVcoSQnQ==" w:salt="6RwQPG4ywiB3vI3gvQSCV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FB"/>
    <w:rsid w:val="0000249B"/>
    <w:rsid w:val="000231AC"/>
    <w:rsid w:val="00082D65"/>
    <w:rsid w:val="00096DAB"/>
    <w:rsid w:val="000B4F18"/>
    <w:rsid w:val="000C2A62"/>
    <w:rsid w:val="000C3B86"/>
    <w:rsid w:val="000E21A5"/>
    <w:rsid w:val="000F2E06"/>
    <w:rsid w:val="0010206F"/>
    <w:rsid w:val="00120984"/>
    <w:rsid w:val="00125030"/>
    <w:rsid w:val="00130A47"/>
    <w:rsid w:val="001641EE"/>
    <w:rsid w:val="00195181"/>
    <w:rsid w:val="001A545F"/>
    <w:rsid w:val="001A54D0"/>
    <w:rsid w:val="001C2BFC"/>
    <w:rsid w:val="001E27DD"/>
    <w:rsid w:val="001F16CA"/>
    <w:rsid w:val="001F59E2"/>
    <w:rsid w:val="00251B86"/>
    <w:rsid w:val="00256435"/>
    <w:rsid w:val="00292013"/>
    <w:rsid w:val="00297FC4"/>
    <w:rsid w:val="002A4D30"/>
    <w:rsid w:val="002B6A7E"/>
    <w:rsid w:val="002D04BF"/>
    <w:rsid w:val="00315A2D"/>
    <w:rsid w:val="00330F09"/>
    <w:rsid w:val="00341BAD"/>
    <w:rsid w:val="00355768"/>
    <w:rsid w:val="00362628"/>
    <w:rsid w:val="00367C40"/>
    <w:rsid w:val="003777E0"/>
    <w:rsid w:val="00391F28"/>
    <w:rsid w:val="00395B64"/>
    <w:rsid w:val="003A41A0"/>
    <w:rsid w:val="003C023D"/>
    <w:rsid w:val="003D3590"/>
    <w:rsid w:val="003D7F27"/>
    <w:rsid w:val="003E05BC"/>
    <w:rsid w:val="004411A1"/>
    <w:rsid w:val="00447A16"/>
    <w:rsid w:val="004515FB"/>
    <w:rsid w:val="00457A62"/>
    <w:rsid w:val="00485834"/>
    <w:rsid w:val="004B02C8"/>
    <w:rsid w:val="004B3AF1"/>
    <w:rsid w:val="004B5E60"/>
    <w:rsid w:val="004E7429"/>
    <w:rsid w:val="0051528A"/>
    <w:rsid w:val="005271FD"/>
    <w:rsid w:val="00540A9C"/>
    <w:rsid w:val="00552397"/>
    <w:rsid w:val="00561A2A"/>
    <w:rsid w:val="0056444A"/>
    <w:rsid w:val="005751AD"/>
    <w:rsid w:val="005A3FCF"/>
    <w:rsid w:val="005B7E11"/>
    <w:rsid w:val="005E6A36"/>
    <w:rsid w:val="00627745"/>
    <w:rsid w:val="00665931"/>
    <w:rsid w:val="00671F55"/>
    <w:rsid w:val="006B1DBF"/>
    <w:rsid w:val="006C7512"/>
    <w:rsid w:val="006D7388"/>
    <w:rsid w:val="006E162A"/>
    <w:rsid w:val="006F0877"/>
    <w:rsid w:val="006F2A0C"/>
    <w:rsid w:val="007037E0"/>
    <w:rsid w:val="00755BCE"/>
    <w:rsid w:val="00783795"/>
    <w:rsid w:val="0079044E"/>
    <w:rsid w:val="007A17A0"/>
    <w:rsid w:val="007A6E03"/>
    <w:rsid w:val="007D5F41"/>
    <w:rsid w:val="00800622"/>
    <w:rsid w:val="008009AB"/>
    <w:rsid w:val="00832969"/>
    <w:rsid w:val="00837017"/>
    <w:rsid w:val="00855687"/>
    <w:rsid w:val="00867B7D"/>
    <w:rsid w:val="00872102"/>
    <w:rsid w:val="008D4E04"/>
    <w:rsid w:val="008D560A"/>
    <w:rsid w:val="00906AEE"/>
    <w:rsid w:val="0091130F"/>
    <w:rsid w:val="00935E2F"/>
    <w:rsid w:val="0096325D"/>
    <w:rsid w:val="0098328D"/>
    <w:rsid w:val="00996F43"/>
    <w:rsid w:val="009B0B74"/>
    <w:rsid w:val="009B1EF8"/>
    <w:rsid w:val="009B639D"/>
    <w:rsid w:val="009B6D21"/>
    <w:rsid w:val="009C0715"/>
    <w:rsid w:val="009F35C3"/>
    <w:rsid w:val="00A01802"/>
    <w:rsid w:val="00A055A4"/>
    <w:rsid w:val="00A36DDE"/>
    <w:rsid w:val="00A46066"/>
    <w:rsid w:val="00A60583"/>
    <w:rsid w:val="00A63BA1"/>
    <w:rsid w:val="00A72B2D"/>
    <w:rsid w:val="00AD1F4E"/>
    <w:rsid w:val="00B16F2E"/>
    <w:rsid w:val="00B178C5"/>
    <w:rsid w:val="00B2577D"/>
    <w:rsid w:val="00B526D6"/>
    <w:rsid w:val="00BA37A4"/>
    <w:rsid w:val="00BC2EDB"/>
    <w:rsid w:val="00BD3D0B"/>
    <w:rsid w:val="00BD6FCA"/>
    <w:rsid w:val="00C02949"/>
    <w:rsid w:val="00C6715E"/>
    <w:rsid w:val="00C93749"/>
    <w:rsid w:val="00CB307B"/>
    <w:rsid w:val="00CD5C83"/>
    <w:rsid w:val="00D3477E"/>
    <w:rsid w:val="00D54BA0"/>
    <w:rsid w:val="00D735E2"/>
    <w:rsid w:val="00DE4C78"/>
    <w:rsid w:val="00DE5D13"/>
    <w:rsid w:val="00DE6C56"/>
    <w:rsid w:val="00DF1BB6"/>
    <w:rsid w:val="00E17717"/>
    <w:rsid w:val="00E42859"/>
    <w:rsid w:val="00E51199"/>
    <w:rsid w:val="00E624A9"/>
    <w:rsid w:val="00E777E6"/>
    <w:rsid w:val="00EC2FC9"/>
    <w:rsid w:val="00EC42DF"/>
    <w:rsid w:val="00ED3D9F"/>
    <w:rsid w:val="00EE1115"/>
    <w:rsid w:val="00EF336D"/>
    <w:rsid w:val="00EF7BA8"/>
    <w:rsid w:val="00F30AB1"/>
    <w:rsid w:val="00F57712"/>
    <w:rsid w:val="00F60380"/>
    <w:rsid w:val="00F775A6"/>
    <w:rsid w:val="00F90486"/>
    <w:rsid w:val="00FB217D"/>
    <w:rsid w:val="00FB322D"/>
    <w:rsid w:val="00FB5E3A"/>
    <w:rsid w:val="00FC73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4E"/>
    <w:rPr>
      <w:rFonts w:eastAsiaTheme="minorEastAsia"/>
      <w:lang w:eastAsia="en-CA"/>
    </w:rPr>
  </w:style>
  <w:style w:type="paragraph" w:styleId="Heading2">
    <w:name w:val="heading 2"/>
    <w:basedOn w:val="Normal"/>
    <w:link w:val="Heading2Char"/>
    <w:uiPriority w:val="9"/>
    <w:qFormat/>
    <w:rsid w:val="006F08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624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24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E06"/>
    <w:rPr>
      <w:color w:val="0000FF" w:themeColor="hyperlink"/>
      <w:u w:val="single"/>
    </w:rPr>
  </w:style>
  <w:style w:type="paragraph" w:styleId="PlainText">
    <w:name w:val="Plain Text"/>
    <w:basedOn w:val="Normal"/>
    <w:link w:val="PlainTextChar"/>
    <w:uiPriority w:val="99"/>
    <w:unhideWhenUsed/>
    <w:rsid w:val="004E7429"/>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4E7429"/>
    <w:rPr>
      <w:rFonts w:ascii="Calibri" w:hAnsi="Calibri"/>
      <w:szCs w:val="21"/>
    </w:rPr>
  </w:style>
  <w:style w:type="paragraph" w:styleId="BalloonText">
    <w:name w:val="Balloon Text"/>
    <w:basedOn w:val="Normal"/>
    <w:link w:val="BalloonTextChar"/>
    <w:uiPriority w:val="99"/>
    <w:semiHidden/>
    <w:unhideWhenUsed/>
    <w:rsid w:val="00790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4E"/>
    <w:rPr>
      <w:rFonts w:ascii="Tahoma" w:eastAsiaTheme="minorEastAsia" w:hAnsi="Tahoma" w:cs="Tahoma"/>
      <w:sz w:val="16"/>
      <w:szCs w:val="16"/>
      <w:lang w:eastAsia="en-CA"/>
    </w:rPr>
  </w:style>
  <w:style w:type="character" w:customStyle="1" w:styleId="Heading2Char">
    <w:name w:val="Heading 2 Char"/>
    <w:basedOn w:val="DefaultParagraphFont"/>
    <w:link w:val="Heading2"/>
    <w:uiPriority w:val="9"/>
    <w:rsid w:val="006F0877"/>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6F0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F0877"/>
  </w:style>
  <w:style w:type="character" w:customStyle="1" w:styleId="Heading3Char">
    <w:name w:val="Heading 3 Char"/>
    <w:basedOn w:val="DefaultParagraphFont"/>
    <w:link w:val="Heading3"/>
    <w:uiPriority w:val="9"/>
    <w:semiHidden/>
    <w:rsid w:val="00E624A9"/>
    <w:rPr>
      <w:rFonts w:asciiTheme="majorHAnsi" w:eastAsiaTheme="majorEastAsia" w:hAnsiTheme="majorHAnsi" w:cstheme="majorBidi"/>
      <w:b/>
      <w:bCs/>
      <w:color w:val="4F81BD" w:themeColor="accent1"/>
      <w:lang w:eastAsia="en-CA"/>
    </w:rPr>
  </w:style>
  <w:style w:type="character" w:customStyle="1" w:styleId="Heading4Char">
    <w:name w:val="Heading 4 Char"/>
    <w:basedOn w:val="DefaultParagraphFont"/>
    <w:link w:val="Heading4"/>
    <w:uiPriority w:val="9"/>
    <w:semiHidden/>
    <w:rsid w:val="00E624A9"/>
    <w:rPr>
      <w:rFonts w:asciiTheme="majorHAnsi" w:eastAsiaTheme="majorEastAsia" w:hAnsiTheme="majorHAnsi" w:cstheme="majorBidi"/>
      <w:b/>
      <w:bCs/>
      <w:i/>
      <w:iCs/>
      <w:color w:val="4F81BD" w:themeColor="accent1"/>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4E"/>
    <w:rPr>
      <w:rFonts w:eastAsiaTheme="minorEastAsia"/>
      <w:lang w:eastAsia="en-CA"/>
    </w:rPr>
  </w:style>
  <w:style w:type="paragraph" w:styleId="Heading2">
    <w:name w:val="heading 2"/>
    <w:basedOn w:val="Normal"/>
    <w:link w:val="Heading2Char"/>
    <w:uiPriority w:val="9"/>
    <w:qFormat/>
    <w:rsid w:val="006F08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624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24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E06"/>
    <w:rPr>
      <w:color w:val="0000FF" w:themeColor="hyperlink"/>
      <w:u w:val="single"/>
    </w:rPr>
  </w:style>
  <w:style w:type="paragraph" w:styleId="PlainText">
    <w:name w:val="Plain Text"/>
    <w:basedOn w:val="Normal"/>
    <w:link w:val="PlainTextChar"/>
    <w:uiPriority w:val="99"/>
    <w:unhideWhenUsed/>
    <w:rsid w:val="004E7429"/>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4E7429"/>
    <w:rPr>
      <w:rFonts w:ascii="Calibri" w:hAnsi="Calibri"/>
      <w:szCs w:val="21"/>
    </w:rPr>
  </w:style>
  <w:style w:type="paragraph" w:styleId="BalloonText">
    <w:name w:val="Balloon Text"/>
    <w:basedOn w:val="Normal"/>
    <w:link w:val="BalloonTextChar"/>
    <w:uiPriority w:val="99"/>
    <w:semiHidden/>
    <w:unhideWhenUsed/>
    <w:rsid w:val="00790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4E"/>
    <w:rPr>
      <w:rFonts w:ascii="Tahoma" w:eastAsiaTheme="minorEastAsia" w:hAnsi="Tahoma" w:cs="Tahoma"/>
      <w:sz w:val="16"/>
      <w:szCs w:val="16"/>
      <w:lang w:eastAsia="en-CA"/>
    </w:rPr>
  </w:style>
  <w:style w:type="character" w:customStyle="1" w:styleId="Heading2Char">
    <w:name w:val="Heading 2 Char"/>
    <w:basedOn w:val="DefaultParagraphFont"/>
    <w:link w:val="Heading2"/>
    <w:uiPriority w:val="9"/>
    <w:rsid w:val="006F0877"/>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6F0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F0877"/>
  </w:style>
  <w:style w:type="character" w:customStyle="1" w:styleId="Heading3Char">
    <w:name w:val="Heading 3 Char"/>
    <w:basedOn w:val="DefaultParagraphFont"/>
    <w:link w:val="Heading3"/>
    <w:uiPriority w:val="9"/>
    <w:semiHidden/>
    <w:rsid w:val="00E624A9"/>
    <w:rPr>
      <w:rFonts w:asciiTheme="majorHAnsi" w:eastAsiaTheme="majorEastAsia" w:hAnsiTheme="majorHAnsi" w:cstheme="majorBidi"/>
      <w:b/>
      <w:bCs/>
      <w:color w:val="4F81BD" w:themeColor="accent1"/>
      <w:lang w:eastAsia="en-CA"/>
    </w:rPr>
  </w:style>
  <w:style w:type="character" w:customStyle="1" w:styleId="Heading4Char">
    <w:name w:val="Heading 4 Char"/>
    <w:basedOn w:val="DefaultParagraphFont"/>
    <w:link w:val="Heading4"/>
    <w:uiPriority w:val="9"/>
    <w:semiHidden/>
    <w:rsid w:val="00E624A9"/>
    <w:rPr>
      <w:rFonts w:asciiTheme="majorHAnsi" w:eastAsiaTheme="majorEastAsia" w:hAnsiTheme="majorHAnsi" w:cstheme="majorBidi"/>
      <w:b/>
      <w:bCs/>
      <w:i/>
      <w:iCs/>
      <w:color w:val="4F81BD" w:themeColor="accent1"/>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4203">
      <w:bodyDiv w:val="1"/>
      <w:marLeft w:val="0"/>
      <w:marRight w:val="0"/>
      <w:marTop w:val="0"/>
      <w:marBottom w:val="0"/>
      <w:divBdr>
        <w:top w:val="none" w:sz="0" w:space="0" w:color="auto"/>
        <w:left w:val="none" w:sz="0" w:space="0" w:color="auto"/>
        <w:bottom w:val="none" w:sz="0" w:space="0" w:color="auto"/>
        <w:right w:val="none" w:sz="0" w:space="0" w:color="auto"/>
      </w:divBdr>
      <w:divsChild>
        <w:div w:id="799613337">
          <w:marLeft w:val="4650"/>
          <w:marRight w:val="0"/>
          <w:marTop w:val="0"/>
          <w:marBottom w:val="0"/>
          <w:divBdr>
            <w:top w:val="none" w:sz="0" w:space="0" w:color="auto"/>
            <w:left w:val="none" w:sz="0" w:space="0" w:color="auto"/>
            <w:bottom w:val="none" w:sz="0" w:space="0" w:color="auto"/>
            <w:right w:val="none" w:sz="0" w:space="0" w:color="auto"/>
          </w:divBdr>
          <w:divsChild>
            <w:div w:id="229315109">
              <w:marLeft w:val="0"/>
              <w:marRight w:val="0"/>
              <w:marTop w:val="0"/>
              <w:marBottom w:val="0"/>
              <w:divBdr>
                <w:top w:val="none" w:sz="0" w:space="0" w:color="auto"/>
                <w:left w:val="none" w:sz="0" w:space="0" w:color="auto"/>
                <w:bottom w:val="none" w:sz="0" w:space="0" w:color="auto"/>
                <w:right w:val="none" w:sz="0" w:space="0" w:color="auto"/>
              </w:divBdr>
              <w:divsChild>
                <w:div w:id="1457135965">
                  <w:marLeft w:val="0"/>
                  <w:marRight w:val="0"/>
                  <w:marTop w:val="0"/>
                  <w:marBottom w:val="0"/>
                  <w:divBdr>
                    <w:top w:val="none" w:sz="0" w:space="0" w:color="auto"/>
                    <w:left w:val="none" w:sz="0" w:space="0" w:color="auto"/>
                    <w:bottom w:val="none" w:sz="0" w:space="0" w:color="auto"/>
                    <w:right w:val="none" w:sz="0" w:space="0" w:color="auto"/>
                  </w:divBdr>
                  <w:divsChild>
                    <w:div w:id="78673163">
                      <w:marLeft w:val="0"/>
                      <w:marRight w:val="0"/>
                      <w:marTop w:val="0"/>
                      <w:marBottom w:val="0"/>
                      <w:divBdr>
                        <w:top w:val="none" w:sz="0" w:space="0" w:color="auto"/>
                        <w:left w:val="none" w:sz="0" w:space="0" w:color="auto"/>
                        <w:bottom w:val="none" w:sz="0" w:space="0" w:color="auto"/>
                        <w:right w:val="none" w:sz="0" w:space="0" w:color="auto"/>
                      </w:divBdr>
                      <w:divsChild>
                        <w:div w:id="499350379">
                          <w:marLeft w:val="0"/>
                          <w:marRight w:val="0"/>
                          <w:marTop w:val="0"/>
                          <w:marBottom w:val="0"/>
                          <w:divBdr>
                            <w:top w:val="none" w:sz="0" w:space="0" w:color="auto"/>
                            <w:left w:val="none" w:sz="0" w:space="0" w:color="auto"/>
                            <w:bottom w:val="none" w:sz="0" w:space="0" w:color="auto"/>
                            <w:right w:val="none" w:sz="0" w:space="0" w:color="auto"/>
                          </w:divBdr>
                          <w:divsChild>
                            <w:div w:id="160321394">
                              <w:marLeft w:val="0"/>
                              <w:marRight w:val="0"/>
                              <w:marTop w:val="0"/>
                              <w:marBottom w:val="0"/>
                              <w:divBdr>
                                <w:top w:val="none" w:sz="0" w:space="0" w:color="auto"/>
                                <w:left w:val="none" w:sz="0" w:space="0" w:color="auto"/>
                                <w:bottom w:val="none" w:sz="0" w:space="0" w:color="auto"/>
                                <w:right w:val="none" w:sz="0" w:space="0" w:color="auto"/>
                              </w:divBdr>
                              <w:divsChild>
                                <w:div w:id="1680546645">
                                  <w:marLeft w:val="0"/>
                                  <w:marRight w:val="0"/>
                                  <w:marTop w:val="225"/>
                                  <w:marBottom w:val="225"/>
                                  <w:divBdr>
                                    <w:top w:val="none" w:sz="0" w:space="0" w:color="auto"/>
                                    <w:left w:val="none" w:sz="0" w:space="0" w:color="auto"/>
                                    <w:bottom w:val="none" w:sz="0" w:space="0" w:color="auto"/>
                                    <w:right w:val="none" w:sz="0" w:space="0" w:color="auto"/>
                                  </w:divBdr>
                                </w:div>
                              </w:divsChild>
                            </w:div>
                            <w:div w:id="15442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998370">
      <w:bodyDiv w:val="1"/>
      <w:marLeft w:val="0"/>
      <w:marRight w:val="0"/>
      <w:marTop w:val="0"/>
      <w:marBottom w:val="0"/>
      <w:divBdr>
        <w:top w:val="none" w:sz="0" w:space="0" w:color="auto"/>
        <w:left w:val="none" w:sz="0" w:space="0" w:color="auto"/>
        <w:bottom w:val="none" w:sz="0" w:space="0" w:color="auto"/>
        <w:right w:val="none" w:sz="0" w:space="0" w:color="auto"/>
      </w:divBdr>
    </w:div>
    <w:div w:id="1061291683">
      <w:bodyDiv w:val="1"/>
      <w:marLeft w:val="120"/>
      <w:marRight w:val="120"/>
      <w:marTop w:val="120"/>
      <w:marBottom w:val="120"/>
      <w:divBdr>
        <w:top w:val="none" w:sz="0" w:space="0" w:color="auto"/>
        <w:left w:val="none" w:sz="0" w:space="0" w:color="auto"/>
        <w:bottom w:val="none" w:sz="0" w:space="0" w:color="auto"/>
        <w:right w:val="none" w:sz="0" w:space="0" w:color="auto"/>
      </w:divBdr>
    </w:div>
    <w:div w:id="1218122766">
      <w:bodyDiv w:val="1"/>
      <w:marLeft w:val="0"/>
      <w:marRight w:val="0"/>
      <w:marTop w:val="0"/>
      <w:marBottom w:val="0"/>
      <w:divBdr>
        <w:top w:val="none" w:sz="0" w:space="0" w:color="auto"/>
        <w:left w:val="none" w:sz="0" w:space="0" w:color="auto"/>
        <w:bottom w:val="none" w:sz="0" w:space="0" w:color="auto"/>
        <w:right w:val="none" w:sz="0" w:space="0" w:color="auto"/>
      </w:divBdr>
      <w:divsChild>
        <w:div w:id="1370184305">
          <w:marLeft w:val="4650"/>
          <w:marRight w:val="0"/>
          <w:marTop w:val="0"/>
          <w:marBottom w:val="0"/>
          <w:divBdr>
            <w:top w:val="none" w:sz="0" w:space="0" w:color="auto"/>
            <w:left w:val="none" w:sz="0" w:space="0" w:color="auto"/>
            <w:bottom w:val="none" w:sz="0" w:space="0" w:color="auto"/>
            <w:right w:val="none" w:sz="0" w:space="0" w:color="auto"/>
          </w:divBdr>
          <w:divsChild>
            <w:div w:id="1160077488">
              <w:marLeft w:val="0"/>
              <w:marRight w:val="0"/>
              <w:marTop w:val="0"/>
              <w:marBottom w:val="0"/>
              <w:divBdr>
                <w:top w:val="none" w:sz="0" w:space="0" w:color="auto"/>
                <w:left w:val="none" w:sz="0" w:space="0" w:color="auto"/>
                <w:bottom w:val="none" w:sz="0" w:space="0" w:color="auto"/>
                <w:right w:val="none" w:sz="0" w:space="0" w:color="auto"/>
              </w:divBdr>
              <w:divsChild>
                <w:div w:id="1398551954">
                  <w:marLeft w:val="0"/>
                  <w:marRight w:val="0"/>
                  <w:marTop w:val="0"/>
                  <w:marBottom w:val="0"/>
                  <w:divBdr>
                    <w:top w:val="none" w:sz="0" w:space="0" w:color="auto"/>
                    <w:left w:val="none" w:sz="0" w:space="0" w:color="auto"/>
                    <w:bottom w:val="none" w:sz="0" w:space="0" w:color="auto"/>
                    <w:right w:val="none" w:sz="0" w:space="0" w:color="auto"/>
                  </w:divBdr>
                  <w:divsChild>
                    <w:div w:id="988748053">
                      <w:marLeft w:val="0"/>
                      <w:marRight w:val="0"/>
                      <w:marTop w:val="0"/>
                      <w:marBottom w:val="0"/>
                      <w:divBdr>
                        <w:top w:val="none" w:sz="0" w:space="0" w:color="auto"/>
                        <w:left w:val="none" w:sz="0" w:space="0" w:color="auto"/>
                        <w:bottom w:val="none" w:sz="0" w:space="0" w:color="auto"/>
                        <w:right w:val="none" w:sz="0" w:space="0" w:color="auto"/>
                      </w:divBdr>
                      <w:divsChild>
                        <w:div w:id="1947350443">
                          <w:marLeft w:val="0"/>
                          <w:marRight w:val="0"/>
                          <w:marTop w:val="0"/>
                          <w:marBottom w:val="0"/>
                          <w:divBdr>
                            <w:top w:val="none" w:sz="0" w:space="0" w:color="auto"/>
                            <w:left w:val="none" w:sz="0" w:space="0" w:color="auto"/>
                            <w:bottom w:val="none" w:sz="0" w:space="0" w:color="auto"/>
                            <w:right w:val="none" w:sz="0" w:space="0" w:color="auto"/>
                          </w:divBdr>
                          <w:divsChild>
                            <w:div w:id="631982320">
                              <w:marLeft w:val="0"/>
                              <w:marRight w:val="0"/>
                              <w:marTop w:val="0"/>
                              <w:marBottom w:val="0"/>
                              <w:divBdr>
                                <w:top w:val="none" w:sz="0" w:space="0" w:color="auto"/>
                                <w:left w:val="none" w:sz="0" w:space="0" w:color="auto"/>
                                <w:bottom w:val="none" w:sz="0" w:space="0" w:color="auto"/>
                                <w:right w:val="none" w:sz="0" w:space="0" w:color="auto"/>
                              </w:divBdr>
                              <w:divsChild>
                                <w:div w:id="1854563669">
                                  <w:marLeft w:val="0"/>
                                  <w:marRight w:val="0"/>
                                  <w:marTop w:val="225"/>
                                  <w:marBottom w:val="225"/>
                                  <w:divBdr>
                                    <w:top w:val="none" w:sz="0" w:space="0" w:color="auto"/>
                                    <w:left w:val="none" w:sz="0" w:space="0" w:color="auto"/>
                                    <w:bottom w:val="none" w:sz="0" w:space="0" w:color="auto"/>
                                    <w:right w:val="none" w:sz="0" w:space="0" w:color="auto"/>
                                  </w:divBdr>
                                </w:div>
                              </w:divsChild>
                            </w:div>
                            <w:div w:id="1087188705">
                              <w:marLeft w:val="0"/>
                              <w:marRight w:val="0"/>
                              <w:marTop w:val="0"/>
                              <w:marBottom w:val="0"/>
                              <w:divBdr>
                                <w:top w:val="none" w:sz="0" w:space="0" w:color="auto"/>
                                <w:left w:val="none" w:sz="0" w:space="0" w:color="auto"/>
                                <w:bottom w:val="none" w:sz="0" w:space="0" w:color="auto"/>
                                <w:right w:val="none" w:sz="0" w:space="0" w:color="auto"/>
                              </w:divBdr>
                            </w:div>
                          </w:divsChild>
                        </w:div>
                        <w:div w:id="2109811138">
                          <w:marLeft w:val="0"/>
                          <w:marRight w:val="0"/>
                          <w:marTop w:val="0"/>
                          <w:marBottom w:val="0"/>
                          <w:divBdr>
                            <w:top w:val="none" w:sz="0" w:space="0" w:color="auto"/>
                            <w:left w:val="none" w:sz="0" w:space="0" w:color="auto"/>
                            <w:bottom w:val="none" w:sz="0" w:space="0" w:color="auto"/>
                            <w:right w:val="none" w:sz="0" w:space="0" w:color="auto"/>
                          </w:divBdr>
                          <w:divsChild>
                            <w:div w:id="897283366">
                              <w:marLeft w:val="0"/>
                              <w:marRight w:val="0"/>
                              <w:marTop w:val="0"/>
                              <w:marBottom w:val="0"/>
                              <w:divBdr>
                                <w:top w:val="none" w:sz="0" w:space="0" w:color="auto"/>
                                <w:left w:val="none" w:sz="0" w:space="0" w:color="auto"/>
                                <w:bottom w:val="none" w:sz="0" w:space="0" w:color="auto"/>
                                <w:right w:val="none" w:sz="0" w:space="0" w:color="auto"/>
                              </w:divBdr>
                              <w:divsChild>
                                <w:div w:id="1810440456">
                                  <w:marLeft w:val="0"/>
                                  <w:marRight w:val="0"/>
                                  <w:marTop w:val="278"/>
                                  <w:marBottom w:val="278"/>
                                  <w:divBdr>
                                    <w:top w:val="none" w:sz="0" w:space="0" w:color="auto"/>
                                    <w:left w:val="none" w:sz="0" w:space="0" w:color="auto"/>
                                    <w:bottom w:val="none" w:sz="0" w:space="0" w:color="auto"/>
                                    <w:right w:val="none" w:sz="0" w:space="0" w:color="auto"/>
                                  </w:divBdr>
                                </w:div>
                              </w:divsChild>
                            </w:div>
                            <w:div w:id="1291282352">
                              <w:marLeft w:val="0"/>
                              <w:marRight w:val="0"/>
                              <w:marTop w:val="0"/>
                              <w:marBottom w:val="0"/>
                              <w:divBdr>
                                <w:top w:val="none" w:sz="0" w:space="0" w:color="auto"/>
                                <w:left w:val="none" w:sz="0" w:space="0" w:color="auto"/>
                                <w:bottom w:val="none" w:sz="0" w:space="0" w:color="auto"/>
                                <w:right w:val="none" w:sz="0" w:space="0" w:color="auto"/>
                              </w:divBdr>
                            </w:div>
                          </w:divsChild>
                        </w:div>
                        <w:div w:id="1360475940">
                          <w:marLeft w:val="0"/>
                          <w:marRight w:val="0"/>
                          <w:marTop w:val="0"/>
                          <w:marBottom w:val="0"/>
                          <w:divBdr>
                            <w:top w:val="none" w:sz="0" w:space="0" w:color="auto"/>
                            <w:left w:val="none" w:sz="0" w:space="0" w:color="auto"/>
                            <w:bottom w:val="none" w:sz="0" w:space="0" w:color="auto"/>
                            <w:right w:val="none" w:sz="0" w:space="0" w:color="auto"/>
                          </w:divBdr>
                          <w:divsChild>
                            <w:div w:id="299113475">
                              <w:marLeft w:val="0"/>
                              <w:marRight w:val="0"/>
                              <w:marTop w:val="0"/>
                              <w:marBottom w:val="0"/>
                              <w:divBdr>
                                <w:top w:val="none" w:sz="0" w:space="0" w:color="auto"/>
                                <w:left w:val="none" w:sz="0" w:space="0" w:color="auto"/>
                                <w:bottom w:val="none" w:sz="0" w:space="0" w:color="auto"/>
                                <w:right w:val="none" w:sz="0" w:space="0" w:color="auto"/>
                              </w:divBdr>
                              <w:divsChild>
                                <w:div w:id="112098243">
                                  <w:marLeft w:val="0"/>
                                  <w:marRight w:val="0"/>
                                  <w:marTop w:val="225"/>
                                  <w:marBottom w:val="225"/>
                                  <w:divBdr>
                                    <w:top w:val="none" w:sz="0" w:space="0" w:color="auto"/>
                                    <w:left w:val="none" w:sz="0" w:space="0" w:color="auto"/>
                                    <w:bottom w:val="none" w:sz="0" w:space="0" w:color="auto"/>
                                    <w:right w:val="none" w:sz="0" w:space="0" w:color="auto"/>
                                  </w:divBdr>
                                </w:div>
                              </w:divsChild>
                            </w:div>
                            <w:div w:id="804662894">
                              <w:marLeft w:val="0"/>
                              <w:marRight w:val="0"/>
                              <w:marTop w:val="0"/>
                              <w:marBottom w:val="0"/>
                              <w:divBdr>
                                <w:top w:val="none" w:sz="0" w:space="0" w:color="auto"/>
                                <w:left w:val="none" w:sz="0" w:space="0" w:color="auto"/>
                                <w:bottom w:val="none" w:sz="0" w:space="0" w:color="auto"/>
                                <w:right w:val="none" w:sz="0" w:space="0" w:color="auto"/>
                              </w:divBdr>
                            </w:div>
                          </w:divsChild>
                        </w:div>
                        <w:div w:id="815147486">
                          <w:marLeft w:val="0"/>
                          <w:marRight w:val="0"/>
                          <w:marTop w:val="0"/>
                          <w:marBottom w:val="0"/>
                          <w:divBdr>
                            <w:top w:val="none" w:sz="0" w:space="0" w:color="auto"/>
                            <w:left w:val="none" w:sz="0" w:space="0" w:color="auto"/>
                            <w:bottom w:val="none" w:sz="0" w:space="0" w:color="auto"/>
                            <w:right w:val="none" w:sz="0" w:space="0" w:color="auto"/>
                          </w:divBdr>
                          <w:divsChild>
                            <w:div w:id="1034237108">
                              <w:marLeft w:val="0"/>
                              <w:marRight w:val="0"/>
                              <w:marTop w:val="0"/>
                              <w:marBottom w:val="0"/>
                              <w:divBdr>
                                <w:top w:val="none" w:sz="0" w:space="0" w:color="auto"/>
                                <w:left w:val="none" w:sz="0" w:space="0" w:color="auto"/>
                                <w:bottom w:val="none" w:sz="0" w:space="0" w:color="auto"/>
                                <w:right w:val="none" w:sz="0" w:space="0" w:color="auto"/>
                              </w:divBdr>
                              <w:divsChild>
                                <w:div w:id="1947495069">
                                  <w:marLeft w:val="0"/>
                                  <w:marRight w:val="0"/>
                                  <w:marTop w:val="225"/>
                                  <w:marBottom w:val="225"/>
                                  <w:divBdr>
                                    <w:top w:val="none" w:sz="0" w:space="0" w:color="auto"/>
                                    <w:left w:val="none" w:sz="0" w:space="0" w:color="auto"/>
                                    <w:bottom w:val="none" w:sz="0" w:space="0" w:color="auto"/>
                                    <w:right w:val="none" w:sz="0" w:space="0" w:color="auto"/>
                                  </w:divBdr>
                                </w:div>
                              </w:divsChild>
                            </w:div>
                            <w:div w:id="108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863899">
      <w:bodyDiv w:val="1"/>
      <w:marLeft w:val="0"/>
      <w:marRight w:val="0"/>
      <w:marTop w:val="0"/>
      <w:marBottom w:val="0"/>
      <w:divBdr>
        <w:top w:val="none" w:sz="0" w:space="0" w:color="auto"/>
        <w:left w:val="none" w:sz="0" w:space="0" w:color="auto"/>
        <w:bottom w:val="none" w:sz="0" w:space="0" w:color="auto"/>
        <w:right w:val="none" w:sz="0" w:space="0" w:color="auto"/>
      </w:divBdr>
    </w:div>
    <w:div w:id="1600334511">
      <w:bodyDiv w:val="1"/>
      <w:marLeft w:val="0"/>
      <w:marRight w:val="0"/>
      <w:marTop w:val="0"/>
      <w:marBottom w:val="0"/>
      <w:divBdr>
        <w:top w:val="none" w:sz="0" w:space="0" w:color="auto"/>
        <w:left w:val="none" w:sz="0" w:space="0" w:color="auto"/>
        <w:bottom w:val="none" w:sz="0" w:space="0" w:color="auto"/>
        <w:right w:val="none" w:sz="0" w:space="0" w:color="auto"/>
      </w:divBdr>
    </w:div>
    <w:div w:id="1689409348">
      <w:bodyDiv w:val="1"/>
      <w:marLeft w:val="0"/>
      <w:marRight w:val="0"/>
      <w:marTop w:val="0"/>
      <w:marBottom w:val="0"/>
      <w:divBdr>
        <w:top w:val="none" w:sz="0" w:space="0" w:color="auto"/>
        <w:left w:val="none" w:sz="0" w:space="0" w:color="auto"/>
        <w:bottom w:val="none" w:sz="0" w:space="0" w:color="auto"/>
        <w:right w:val="none" w:sz="0" w:space="0" w:color="auto"/>
      </w:divBdr>
      <w:divsChild>
        <w:div w:id="926305812">
          <w:marLeft w:val="4650"/>
          <w:marRight w:val="0"/>
          <w:marTop w:val="0"/>
          <w:marBottom w:val="0"/>
          <w:divBdr>
            <w:top w:val="none" w:sz="0" w:space="0" w:color="auto"/>
            <w:left w:val="none" w:sz="0" w:space="0" w:color="auto"/>
            <w:bottom w:val="none" w:sz="0" w:space="0" w:color="auto"/>
            <w:right w:val="none" w:sz="0" w:space="0" w:color="auto"/>
          </w:divBdr>
          <w:divsChild>
            <w:div w:id="1178930008">
              <w:marLeft w:val="0"/>
              <w:marRight w:val="0"/>
              <w:marTop w:val="0"/>
              <w:marBottom w:val="0"/>
              <w:divBdr>
                <w:top w:val="none" w:sz="0" w:space="0" w:color="auto"/>
                <w:left w:val="none" w:sz="0" w:space="0" w:color="auto"/>
                <w:bottom w:val="none" w:sz="0" w:space="0" w:color="auto"/>
                <w:right w:val="none" w:sz="0" w:space="0" w:color="auto"/>
              </w:divBdr>
              <w:divsChild>
                <w:div w:id="1723284993">
                  <w:marLeft w:val="0"/>
                  <w:marRight w:val="0"/>
                  <w:marTop w:val="0"/>
                  <w:marBottom w:val="0"/>
                  <w:divBdr>
                    <w:top w:val="none" w:sz="0" w:space="0" w:color="auto"/>
                    <w:left w:val="none" w:sz="0" w:space="0" w:color="auto"/>
                    <w:bottom w:val="none" w:sz="0" w:space="0" w:color="auto"/>
                    <w:right w:val="none" w:sz="0" w:space="0" w:color="auto"/>
                  </w:divBdr>
                  <w:divsChild>
                    <w:div w:id="1449814203">
                      <w:marLeft w:val="0"/>
                      <w:marRight w:val="0"/>
                      <w:marTop w:val="0"/>
                      <w:marBottom w:val="0"/>
                      <w:divBdr>
                        <w:top w:val="none" w:sz="0" w:space="0" w:color="auto"/>
                        <w:left w:val="none" w:sz="0" w:space="0" w:color="auto"/>
                        <w:bottom w:val="none" w:sz="0" w:space="0" w:color="auto"/>
                        <w:right w:val="none" w:sz="0" w:space="0" w:color="auto"/>
                      </w:divBdr>
                      <w:divsChild>
                        <w:div w:id="1999990336">
                          <w:marLeft w:val="0"/>
                          <w:marRight w:val="0"/>
                          <w:marTop w:val="0"/>
                          <w:marBottom w:val="0"/>
                          <w:divBdr>
                            <w:top w:val="none" w:sz="0" w:space="0" w:color="auto"/>
                            <w:left w:val="none" w:sz="0" w:space="0" w:color="auto"/>
                            <w:bottom w:val="none" w:sz="0" w:space="0" w:color="auto"/>
                            <w:right w:val="none" w:sz="0" w:space="0" w:color="auto"/>
                          </w:divBdr>
                          <w:divsChild>
                            <w:div w:id="1701474024">
                              <w:marLeft w:val="0"/>
                              <w:marRight w:val="0"/>
                              <w:marTop w:val="0"/>
                              <w:marBottom w:val="0"/>
                              <w:divBdr>
                                <w:top w:val="none" w:sz="0" w:space="0" w:color="auto"/>
                                <w:left w:val="none" w:sz="0" w:space="0" w:color="auto"/>
                                <w:bottom w:val="none" w:sz="0" w:space="0" w:color="auto"/>
                                <w:right w:val="none" w:sz="0" w:space="0" w:color="auto"/>
                              </w:divBdr>
                              <w:divsChild>
                                <w:div w:id="1358701676">
                                  <w:marLeft w:val="0"/>
                                  <w:marRight w:val="0"/>
                                  <w:marTop w:val="675"/>
                                  <w:marBottom w:val="675"/>
                                  <w:divBdr>
                                    <w:top w:val="none" w:sz="0" w:space="0" w:color="auto"/>
                                    <w:left w:val="none" w:sz="0" w:space="0" w:color="auto"/>
                                    <w:bottom w:val="none" w:sz="0" w:space="0" w:color="auto"/>
                                    <w:right w:val="none" w:sz="0" w:space="0" w:color="auto"/>
                                  </w:divBdr>
                                </w:div>
                              </w:divsChild>
                            </w:div>
                            <w:div w:id="1931160158">
                              <w:marLeft w:val="0"/>
                              <w:marRight w:val="0"/>
                              <w:marTop w:val="0"/>
                              <w:marBottom w:val="0"/>
                              <w:divBdr>
                                <w:top w:val="none" w:sz="0" w:space="0" w:color="auto"/>
                                <w:left w:val="none" w:sz="0" w:space="0" w:color="auto"/>
                                <w:bottom w:val="none" w:sz="0" w:space="0" w:color="auto"/>
                                <w:right w:val="none" w:sz="0" w:space="0" w:color="auto"/>
                              </w:divBdr>
                            </w:div>
                          </w:divsChild>
                        </w:div>
                        <w:div w:id="565604600">
                          <w:marLeft w:val="0"/>
                          <w:marRight w:val="0"/>
                          <w:marTop w:val="0"/>
                          <w:marBottom w:val="0"/>
                          <w:divBdr>
                            <w:top w:val="none" w:sz="0" w:space="0" w:color="auto"/>
                            <w:left w:val="none" w:sz="0" w:space="0" w:color="auto"/>
                            <w:bottom w:val="none" w:sz="0" w:space="0" w:color="auto"/>
                            <w:right w:val="none" w:sz="0" w:space="0" w:color="auto"/>
                          </w:divBdr>
                          <w:divsChild>
                            <w:div w:id="788400170">
                              <w:marLeft w:val="0"/>
                              <w:marRight w:val="0"/>
                              <w:marTop w:val="0"/>
                              <w:marBottom w:val="0"/>
                              <w:divBdr>
                                <w:top w:val="none" w:sz="0" w:space="0" w:color="auto"/>
                                <w:left w:val="none" w:sz="0" w:space="0" w:color="auto"/>
                                <w:bottom w:val="none" w:sz="0" w:space="0" w:color="auto"/>
                                <w:right w:val="none" w:sz="0" w:space="0" w:color="auto"/>
                              </w:divBdr>
                              <w:divsChild>
                                <w:div w:id="1152015735">
                                  <w:marLeft w:val="0"/>
                                  <w:marRight w:val="0"/>
                                  <w:marTop w:val="450"/>
                                  <w:marBottom w:val="450"/>
                                  <w:divBdr>
                                    <w:top w:val="none" w:sz="0" w:space="0" w:color="auto"/>
                                    <w:left w:val="none" w:sz="0" w:space="0" w:color="auto"/>
                                    <w:bottom w:val="none" w:sz="0" w:space="0" w:color="auto"/>
                                    <w:right w:val="none" w:sz="0" w:space="0" w:color="auto"/>
                                  </w:divBdr>
                                </w:div>
                              </w:divsChild>
                            </w:div>
                            <w:div w:id="1160658656">
                              <w:marLeft w:val="0"/>
                              <w:marRight w:val="0"/>
                              <w:marTop w:val="0"/>
                              <w:marBottom w:val="0"/>
                              <w:divBdr>
                                <w:top w:val="none" w:sz="0" w:space="0" w:color="auto"/>
                                <w:left w:val="none" w:sz="0" w:space="0" w:color="auto"/>
                                <w:bottom w:val="none" w:sz="0" w:space="0" w:color="auto"/>
                                <w:right w:val="none" w:sz="0" w:space="0" w:color="auto"/>
                              </w:divBdr>
                            </w:div>
                          </w:divsChild>
                        </w:div>
                        <w:div w:id="405227045">
                          <w:marLeft w:val="0"/>
                          <w:marRight w:val="0"/>
                          <w:marTop w:val="0"/>
                          <w:marBottom w:val="0"/>
                          <w:divBdr>
                            <w:top w:val="none" w:sz="0" w:space="0" w:color="auto"/>
                            <w:left w:val="none" w:sz="0" w:space="0" w:color="auto"/>
                            <w:bottom w:val="none" w:sz="0" w:space="0" w:color="auto"/>
                            <w:right w:val="none" w:sz="0" w:space="0" w:color="auto"/>
                          </w:divBdr>
                          <w:divsChild>
                            <w:div w:id="682902601">
                              <w:marLeft w:val="0"/>
                              <w:marRight w:val="0"/>
                              <w:marTop w:val="0"/>
                              <w:marBottom w:val="0"/>
                              <w:divBdr>
                                <w:top w:val="none" w:sz="0" w:space="0" w:color="auto"/>
                                <w:left w:val="none" w:sz="0" w:space="0" w:color="auto"/>
                                <w:bottom w:val="none" w:sz="0" w:space="0" w:color="auto"/>
                                <w:right w:val="none" w:sz="0" w:space="0" w:color="auto"/>
                              </w:divBdr>
                              <w:divsChild>
                                <w:div w:id="91979195">
                                  <w:marLeft w:val="0"/>
                                  <w:marRight w:val="0"/>
                                  <w:marTop w:val="225"/>
                                  <w:marBottom w:val="225"/>
                                  <w:divBdr>
                                    <w:top w:val="none" w:sz="0" w:space="0" w:color="auto"/>
                                    <w:left w:val="none" w:sz="0" w:space="0" w:color="auto"/>
                                    <w:bottom w:val="none" w:sz="0" w:space="0" w:color="auto"/>
                                    <w:right w:val="none" w:sz="0" w:space="0" w:color="auto"/>
                                  </w:divBdr>
                                </w:div>
                              </w:divsChild>
                            </w:div>
                            <w:div w:id="1206867681">
                              <w:marLeft w:val="0"/>
                              <w:marRight w:val="0"/>
                              <w:marTop w:val="0"/>
                              <w:marBottom w:val="0"/>
                              <w:divBdr>
                                <w:top w:val="none" w:sz="0" w:space="0" w:color="auto"/>
                                <w:left w:val="none" w:sz="0" w:space="0" w:color="auto"/>
                                <w:bottom w:val="none" w:sz="0" w:space="0" w:color="auto"/>
                                <w:right w:val="none" w:sz="0" w:space="0" w:color="auto"/>
                              </w:divBdr>
                            </w:div>
                          </w:divsChild>
                        </w:div>
                        <w:div w:id="1477143636">
                          <w:marLeft w:val="0"/>
                          <w:marRight w:val="0"/>
                          <w:marTop w:val="0"/>
                          <w:marBottom w:val="0"/>
                          <w:divBdr>
                            <w:top w:val="none" w:sz="0" w:space="0" w:color="auto"/>
                            <w:left w:val="none" w:sz="0" w:space="0" w:color="auto"/>
                            <w:bottom w:val="none" w:sz="0" w:space="0" w:color="auto"/>
                            <w:right w:val="none" w:sz="0" w:space="0" w:color="auto"/>
                          </w:divBdr>
                          <w:divsChild>
                            <w:div w:id="1980452039">
                              <w:marLeft w:val="0"/>
                              <w:marRight w:val="0"/>
                              <w:marTop w:val="0"/>
                              <w:marBottom w:val="0"/>
                              <w:divBdr>
                                <w:top w:val="none" w:sz="0" w:space="0" w:color="auto"/>
                                <w:left w:val="none" w:sz="0" w:space="0" w:color="auto"/>
                                <w:bottom w:val="none" w:sz="0" w:space="0" w:color="auto"/>
                                <w:right w:val="none" w:sz="0" w:space="0" w:color="auto"/>
                              </w:divBdr>
                              <w:divsChild>
                                <w:div w:id="943028202">
                                  <w:marLeft w:val="0"/>
                                  <w:marRight w:val="0"/>
                                  <w:marTop w:val="525"/>
                                  <w:marBottom w:val="525"/>
                                  <w:divBdr>
                                    <w:top w:val="none" w:sz="0" w:space="0" w:color="auto"/>
                                    <w:left w:val="none" w:sz="0" w:space="0" w:color="auto"/>
                                    <w:bottom w:val="none" w:sz="0" w:space="0" w:color="auto"/>
                                    <w:right w:val="none" w:sz="0" w:space="0" w:color="auto"/>
                                  </w:divBdr>
                                </w:div>
                              </w:divsChild>
                            </w:div>
                            <w:div w:id="164713253">
                              <w:marLeft w:val="0"/>
                              <w:marRight w:val="0"/>
                              <w:marTop w:val="0"/>
                              <w:marBottom w:val="0"/>
                              <w:divBdr>
                                <w:top w:val="none" w:sz="0" w:space="0" w:color="auto"/>
                                <w:left w:val="none" w:sz="0" w:space="0" w:color="auto"/>
                                <w:bottom w:val="none" w:sz="0" w:space="0" w:color="auto"/>
                                <w:right w:val="none" w:sz="0" w:space="0" w:color="auto"/>
                              </w:divBdr>
                            </w:div>
                          </w:divsChild>
                        </w:div>
                        <w:div w:id="713778107">
                          <w:marLeft w:val="0"/>
                          <w:marRight w:val="0"/>
                          <w:marTop w:val="0"/>
                          <w:marBottom w:val="0"/>
                          <w:divBdr>
                            <w:top w:val="none" w:sz="0" w:space="0" w:color="auto"/>
                            <w:left w:val="none" w:sz="0" w:space="0" w:color="auto"/>
                            <w:bottom w:val="none" w:sz="0" w:space="0" w:color="auto"/>
                            <w:right w:val="none" w:sz="0" w:space="0" w:color="auto"/>
                          </w:divBdr>
                          <w:divsChild>
                            <w:div w:id="1677920216">
                              <w:marLeft w:val="0"/>
                              <w:marRight w:val="0"/>
                              <w:marTop w:val="0"/>
                              <w:marBottom w:val="0"/>
                              <w:divBdr>
                                <w:top w:val="none" w:sz="0" w:space="0" w:color="auto"/>
                                <w:left w:val="none" w:sz="0" w:space="0" w:color="auto"/>
                                <w:bottom w:val="none" w:sz="0" w:space="0" w:color="auto"/>
                                <w:right w:val="none" w:sz="0" w:space="0" w:color="auto"/>
                              </w:divBdr>
                              <w:divsChild>
                                <w:div w:id="1334142822">
                                  <w:marLeft w:val="0"/>
                                  <w:marRight w:val="0"/>
                                  <w:marTop w:val="533"/>
                                  <w:marBottom w:val="533"/>
                                  <w:divBdr>
                                    <w:top w:val="none" w:sz="0" w:space="0" w:color="auto"/>
                                    <w:left w:val="none" w:sz="0" w:space="0" w:color="auto"/>
                                    <w:bottom w:val="none" w:sz="0" w:space="0" w:color="auto"/>
                                    <w:right w:val="none" w:sz="0" w:space="0" w:color="auto"/>
                                  </w:divBdr>
                                </w:div>
                              </w:divsChild>
                            </w:div>
                            <w:div w:id="18305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5721">
      <w:bodyDiv w:val="1"/>
      <w:marLeft w:val="0"/>
      <w:marRight w:val="0"/>
      <w:marTop w:val="0"/>
      <w:marBottom w:val="0"/>
      <w:divBdr>
        <w:top w:val="none" w:sz="0" w:space="0" w:color="auto"/>
        <w:left w:val="none" w:sz="0" w:space="0" w:color="auto"/>
        <w:bottom w:val="none" w:sz="0" w:space="0" w:color="auto"/>
        <w:right w:val="none" w:sz="0" w:space="0" w:color="auto"/>
      </w:divBdr>
    </w:div>
    <w:div w:id="1906138268">
      <w:bodyDiv w:val="1"/>
      <w:marLeft w:val="0"/>
      <w:marRight w:val="0"/>
      <w:marTop w:val="0"/>
      <w:marBottom w:val="0"/>
      <w:divBdr>
        <w:top w:val="none" w:sz="0" w:space="0" w:color="auto"/>
        <w:left w:val="none" w:sz="0" w:space="0" w:color="auto"/>
        <w:bottom w:val="none" w:sz="0" w:space="0" w:color="auto"/>
        <w:right w:val="none" w:sz="0" w:space="0" w:color="auto"/>
      </w:divBdr>
      <w:divsChild>
        <w:div w:id="314382894">
          <w:marLeft w:val="4650"/>
          <w:marRight w:val="0"/>
          <w:marTop w:val="0"/>
          <w:marBottom w:val="0"/>
          <w:divBdr>
            <w:top w:val="none" w:sz="0" w:space="0" w:color="auto"/>
            <w:left w:val="none" w:sz="0" w:space="0" w:color="auto"/>
            <w:bottom w:val="none" w:sz="0" w:space="0" w:color="auto"/>
            <w:right w:val="none" w:sz="0" w:space="0" w:color="auto"/>
          </w:divBdr>
          <w:divsChild>
            <w:div w:id="1522206834">
              <w:marLeft w:val="0"/>
              <w:marRight w:val="0"/>
              <w:marTop w:val="0"/>
              <w:marBottom w:val="0"/>
              <w:divBdr>
                <w:top w:val="none" w:sz="0" w:space="0" w:color="auto"/>
                <w:left w:val="none" w:sz="0" w:space="0" w:color="auto"/>
                <w:bottom w:val="none" w:sz="0" w:space="0" w:color="auto"/>
                <w:right w:val="none" w:sz="0" w:space="0" w:color="auto"/>
              </w:divBdr>
              <w:divsChild>
                <w:div w:id="399988788">
                  <w:marLeft w:val="0"/>
                  <w:marRight w:val="0"/>
                  <w:marTop w:val="0"/>
                  <w:marBottom w:val="0"/>
                  <w:divBdr>
                    <w:top w:val="none" w:sz="0" w:space="0" w:color="auto"/>
                    <w:left w:val="none" w:sz="0" w:space="0" w:color="auto"/>
                    <w:bottom w:val="none" w:sz="0" w:space="0" w:color="auto"/>
                    <w:right w:val="none" w:sz="0" w:space="0" w:color="auto"/>
                  </w:divBdr>
                  <w:divsChild>
                    <w:div w:id="18764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2000.net/index.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wls.org/product/cd-document-036/"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EE60A-456A-4BA9-B763-C761A3FC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1</Pages>
  <Words>2616</Words>
  <Characters>14913</Characters>
  <Application>Microsoft Office Word</Application>
  <DocSecurity>8</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Ross Crain</cp:lastModifiedBy>
  <cp:revision>102</cp:revision>
  <cp:lastPrinted>2022-11-12T22:00:00Z</cp:lastPrinted>
  <dcterms:created xsi:type="dcterms:W3CDTF">2015-12-14T15:31:00Z</dcterms:created>
  <dcterms:modified xsi:type="dcterms:W3CDTF">2023-07-07T17:24:00Z</dcterms:modified>
</cp:coreProperties>
</file>