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B1F9" w14:textId="77777777" w:rsidR="00A24628" w:rsidRDefault="00914070" w:rsidP="002F036C">
      <w:pPr>
        <w:spacing w:line="276" w:lineRule="auto"/>
        <w:jc w:val="center"/>
        <w:rPr>
          <w:rFonts w:ascii="Arial" w:hAnsi="Arial" w:cs="Arial"/>
        </w:rPr>
      </w:pPr>
      <w:r>
        <w:rPr>
          <w:rStyle w:val="Strong"/>
          <w:rFonts w:ascii="Arial" w:hAnsi="Arial" w:cs="Arial"/>
          <w:caps/>
          <w:color w:val="000000"/>
          <w:sz w:val="28"/>
          <w:szCs w:val="28"/>
        </w:rPr>
        <w:t>UNICORNS IN THE GARDEN OF GOOD AND EVIL</w:t>
      </w:r>
      <w:r>
        <w:rPr>
          <w:rStyle w:val="Strong"/>
          <w:rFonts w:ascii="Arial" w:hAnsi="Arial" w:cs="Arial"/>
          <w:caps/>
          <w:color w:val="000000"/>
          <w:sz w:val="28"/>
          <w:szCs w:val="28"/>
        </w:rPr>
        <w:br/>
      </w:r>
      <w:r w:rsidRPr="00896E0B">
        <w:rPr>
          <w:rStyle w:val="Strong"/>
          <w:rFonts w:ascii="Arial" w:hAnsi="Arial" w:cs="Arial"/>
          <w:caps/>
          <w:color w:val="000000"/>
          <w:sz w:val="28"/>
          <w:szCs w:val="28"/>
        </w:rPr>
        <w:t>PART 4 –</w:t>
      </w:r>
      <w:r w:rsidR="002920C5" w:rsidRPr="00896E0B">
        <w:rPr>
          <w:rStyle w:val="Strong"/>
          <w:rFonts w:ascii="Arial" w:hAnsi="Arial" w:cs="Arial"/>
          <w:caps/>
          <w:color w:val="000000"/>
          <w:sz w:val="28"/>
          <w:szCs w:val="28"/>
        </w:rPr>
        <w:t xml:space="preserve"> </w:t>
      </w:r>
      <w:r w:rsidRPr="00896E0B">
        <w:rPr>
          <w:rStyle w:val="Strong"/>
          <w:rFonts w:ascii="Arial" w:hAnsi="Arial" w:cs="Arial"/>
          <w:caps/>
          <w:color w:val="000000"/>
          <w:sz w:val="28"/>
          <w:szCs w:val="28"/>
        </w:rPr>
        <w:t>Shale</w:t>
      </w:r>
      <w:r w:rsidR="002920C5" w:rsidRPr="00896E0B">
        <w:rPr>
          <w:rFonts w:ascii="Arial" w:hAnsi="Arial" w:cs="Arial"/>
          <w:b/>
          <w:bCs/>
          <w:color w:val="000000"/>
          <w:sz w:val="28"/>
          <w:szCs w:val="28"/>
        </w:rPr>
        <w:t xml:space="preserve"> </w:t>
      </w:r>
      <w:r w:rsidR="002F036C">
        <w:rPr>
          <w:rFonts w:ascii="Arial" w:hAnsi="Arial" w:cs="Arial"/>
          <w:b/>
          <w:bCs/>
          <w:color w:val="000000"/>
          <w:sz w:val="28"/>
          <w:szCs w:val="28"/>
        </w:rPr>
        <w:t>GAS</w:t>
      </w:r>
      <w:r w:rsidRPr="00896E0B">
        <w:rPr>
          <w:rFonts w:ascii="Arial" w:hAnsi="Arial" w:cs="Arial"/>
          <w:b/>
          <w:bCs/>
          <w:color w:val="000000"/>
          <w:sz w:val="28"/>
          <w:szCs w:val="28"/>
        </w:rPr>
        <w:br/>
      </w:r>
    </w:p>
    <w:p w14:paraId="09C1664A" w14:textId="77777777" w:rsidR="00A24628" w:rsidRDefault="00A24628" w:rsidP="002F036C">
      <w:pPr>
        <w:spacing w:line="276" w:lineRule="auto"/>
        <w:jc w:val="center"/>
        <w:rPr>
          <w:rFonts w:ascii="Arial" w:hAnsi="Arial" w:cs="Arial"/>
        </w:rPr>
      </w:pPr>
    </w:p>
    <w:p w14:paraId="5B7DEDA3" w14:textId="77777777" w:rsidR="000015E1" w:rsidRPr="002F036C" w:rsidRDefault="00914070" w:rsidP="002F036C">
      <w:pPr>
        <w:spacing w:line="276" w:lineRule="auto"/>
        <w:jc w:val="center"/>
        <w:rPr>
          <w:rFonts w:ascii="Arial" w:hAnsi="Arial" w:cs="Arial"/>
          <w:i/>
        </w:rPr>
      </w:pPr>
      <w:r w:rsidRPr="002F036C">
        <w:rPr>
          <w:rFonts w:ascii="Arial" w:hAnsi="Arial" w:cs="Arial"/>
        </w:rPr>
        <w:t>E. R. (Ross) Crain, P.Eng.</w:t>
      </w:r>
      <w:r w:rsidRPr="002F036C">
        <w:rPr>
          <w:rFonts w:ascii="Arial" w:hAnsi="Arial" w:cs="Arial"/>
        </w:rPr>
        <w:br/>
        <w:t>Spectrum 2000 Mindware</w:t>
      </w:r>
      <w:r w:rsidR="00D532D2" w:rsidRPr="002F036C">
        <w:rPr>
          <w:rFonts w:ascii="Arial" w:hAnsi="Arial" w:cs="Arial"/>
        </w:rPr>
        <w:t xml:space="preserve"> Ltd</w:t>
      </w:r>
      <w:r w:rsidR="00C404DE" w:rsidRPr="002F036C">
        <w:rPr>
          <w:rFonts w:ascii="Arial" w:hAnsi="Arial" w:cs="Arial"/>
        </w:rPr>
        <w:br/>
      </w:r>
      <w:r w:rsidR="000015E1" w:rsidRPr="002F036C">
        <w:rPr>
          <w:rStyle w:val="Hyperlink"/>
          <w:rFonts w:ascii="Arial" w:hAnsi="Arial" w:cs="Arial"/>
          <w:bCs/>
        </w:rPr>
        <w:br/>
      </w:r>
      <w:r w:rsidR="000015E1" w:rsidRPr="002F036C">
        <w:rPr>
          <w:rStyle w:val="Hyperlink"/>
          <w:rFonts w:ascii="Arial" w:hAnsi="Arial" w:cs="Arial"/>
          <w:bCs/>
        </w:rPr>
        <w:br/>
      </w:r>
      <w:r w:rsidR="000015E1" w:rsidRPr="002F036C">
        <w:rPr>
          <w:rFonts w:ascii="Arial" w:hAnsi="Arial" w:cs="Arial"/>
          <w:bCs/>
          <w:i/>
        </w:rPr>
        <w:t>Published in CSPG Reservoir, Feb 2011</w:t>
      </w:r>
    </w:p>
    <w:p w14:paraId="09126E5E" w14:textId="77777777" w:rsidR="00914070" w:rsidRPr="002F036C" w:rsidRDefault="00914070" w:rsidP="002F036C">
      <w:pPr>
        <w:spacing w:line="276" w:lineRule="auto"/>
        <w:jc w:val="center"/>
        <w:rPr>
          <w:rFonts w:ascii="Arial" w:hAnsi="Arial" w:cs="Arial"/>
        </w:rPr>
      </w:pPr>
      <w:r w:rsidRPr="002F036C">
        <w:rPr>
          <w:rFonts w:ascii="Arial" w:hAnsi="Arial" w:cs="Arial"/>
        </w:rPr>
        <w:br/>
      </w:r>
    </w:p>
    <w:p w14:paraId="2320D20F" w14:textId="77777777" w:rsidR="00914070" w:rsidRPr="002F036C" w:rsidRDefault="00914070" w:rsidP="002F036C">
      <w:pPr>
        <w:pStyle w:val="NormalWeb"/>
        <w:spacing w:line="276" w:lineRule="auto"/>
        <w:jc w:val="center"/>
        <w:rPr>
          <w:rStyle w:val="Strong"/>
          <w:rFonts w:ascii="Arial" w:hAnsi="Arial" w:cs="Arial"/>
          <w:b w:val="0"/>
          <w:i/>
          <w:iCs/>
        </w:rPr>
      </w:pPr>
      <w:r w:rsidRPr="002F036C">
        <w:rPr>
          <w:rStyle w:val="Strong"/>
          <w:rFonts w:ascii="Arial" w:hAnsi="Arial" w:cs="Arial"/>
          <w:b w:val="0"/>
          <w:i/>
          <w:iCs/>
        </w:rPr>
        <w:t xml:space="preserve">Unicorns are beautiful, mythical beasts, much sought after by us mere mortals. The same is true for petrophysical models for unconventional reservoirs. This is the </w:t>
      </w:r>
      <w:r w:rsidR="00C558FD" w:rsidRPr="002F036C">
        <w:rPr>
          <w:rStyle w:val="Strong"/>
          <w:rFonts w:ascii="Arial" w:hAnsi="Arial" w:cs="Arial"/>
          <w:b w:val="0"/>
          <w:i/>
          <w:iCs/>
        </w:rPr>
        <w:t>fourth</w:t>
      </w:r>
      <w:r w:rsidRPr="002F036C">
        <w:rPr>
          <w:rStyle w:val="Strong"/>
          <w:rFonts w:ascii="Arial" w:hAnsi="Arial" w:cs="Arial"/>
          <w:b w:val="0"/>
          <w:i/>
          <w:iCs/>
        </w:rPr>
        <w:t xml:space="preserve"> in a series of review articles outlining the simple beauty of some practical methods for log analysis of the unusual.</w:t>
      </w:r>
    </w:p>
    <w:p w14:paraId="3D274EFC" w14:textId="77777777" w:rsidR="00FF49B6" w:rsidRPr="002F036C" w:rsidRDefault="00917E0F" w:rsidP="002F036C">
      <w:pPr>
        <w:spacing w:line="276" w:lineRule="auto"/>
        <w:rPr>
          <w:rFonts w:ascii="Arial" w:hAnsi="Arial" w:cs="Arial"/>
          <w:bCs/>
        </w:rPr>
      </w:pPr>
      <w:r w:rsidRPr="002F036C">
        <w:rPr>
          <w:b/>
          <w:noProof/>
          <w:color w:val="000000"/>
          <w:lang w:val="en-CA" w:eastAsia="en-CA"/>
        </w:rPr>
        <w:drawing>
          <wp:anchor distT="0" distB="0" distL="0" distR="0" simplePos="0" relativeHeight="251655168" behindDoc="0" locked="0" layoutInCell="1" allowOverlap="0" wp14:anchorId="014CE104" wp14:editId="4B0CF590">
            <wp:simplePos x="0" y="0"/>
            <wp:positionH relativeFrom="column">
              <wp:posOffset>3510280</wp:posOffset>
            </wp:positionH>
            <wp:positionV relativeFrom="line">
              <wp:posOffset>39370</wp:posOffset>
            </wp:positionV>
            <wp:extent cx="2898775" cy="2017395"/>
            <wp:effectExtent l="38100" t="38100" r="34925" b="40005"/>
            <wp:wrapSquare wrapText="bothSides"/>
            <wp:docPr id="254" name="Picture 254" descr="Shale_Gas_Dri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Shale_Gas_Drill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8775" cy="2017395"/>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F60BE" w:rsidRPr="002F036C">
        <w:rPr>
          <w:rStyle w:val="Strong"/>
          <w:rFonts w:ascii="Arial" w:hAnsi="Arial" w:cs="Arial"/>
          <w:b w:val="0"/>
          <w:caps/>
          <w:color w:val="000000"/>
        </w:rPr>
        <w:t>Shale gas BASICS</w:t>
      </w:r>
      <w:r w:rsidR="00DF60BE" w:rsidRPr="002F036C">
        <w:rPr>
          <w:rFonts w:ascii="Arial" w:hAnsi="Arial" w:cs="Arial"/>
          <w:b/>
          <w:bCs/>
          <w:color w:val="000000"/>
        </w:rPr>
        <w:br/>
      </w:r>
      <w:r w:rsidR="00FF49B6" w:rsidRPr="002F036C">
        <w:rPr>
          <w:rFonts w:ascii="Arial" w:hAnsi="Arial" w:cs="Arial"/>
          <w:bCs/>
        </w:rPr>
        <w:t>Shale is a fine-grained, clastic sedimentary rock composed of mud that is a mix of clay minerals and tiny fragments (silt-sized particles) of other minerals, especially quartz, dolomite, and calcite. The ratio of clay to other minerals varies. Shale is characterized by breaks along thin laminations, parallel to the bedding. Mudstones are similar in composition but do not usually show layering within the zone.</w:t>
      </w:r>
    </w:p>
    <w:p w14:paraId="280DE29B" w14:textId="77777777" w:rsidR="00914070" w:rsidRPr="002F036C" w:rsidRDefault="00914070" w:rsidP="002F036C">
      <w:pPr>
        <w:pStyle w:val="NormalWeb"/>
        <w:spacing w:line="276" w:lineRule="auto"/>
        <w:rPr>
          <w:rFonts w:ascii="Arial" w:hAnsi="Arial" w:cs="Arial"/>
        </w:rPr>
      </w:pPr>
      <w:r w:rsidRPr="002F036C">
        <w:rPr>
          <w:rFonts w:ascii="Arial" w:hAnsi="Arial" w:cs="Arial"/>
          <w:bCs/>
          <w:i/>
          <w:iCs/>
        </w:rPr>
        <w:t>Figure 1: Schematic drawing of shale gas wells</w:t>
      </w:r>
      <w:r w:rsidRPr="002F036C">
        <w:rPr>
          <w:rFonts w:ascii="Arial" w:hAnsi="Arial" w:cs="Arial"/>
          <w:bCs/>
        </w:rPr>
        <w:t xml:space="preserve"> </w:t>
      </w:r>
      <w:r w:rsidRPr="002F036C">
        <w:rPr>
          <w:rFonts w:ascii="Arial" w:hAnsi="Arial" w:cs="Arial"/>
          <w:bCs/>
        </w:rPr>
        <w:sym w:font="Wingdings" w:char="F0E8"/>
      </w:r>
    </w:p>
    <w:p w14:paraId="37BB0B9B" w14:textId="77777777" w:rsidR="00FF49B6" w:rsidRPr="002F036C" w:rsidRDefault="00FF49B6" w:rsidP="002F036C">
      <w:pPr>
        <w:pStyle w:val="NormalWeb"/>
        <w:spacing w:before="0" w:beforeAutospacing="0" w:after="0" w:afterAutospacing="0" w:line="276" w:lineRule="auto"/>
        <w:rPr>
          <w:rFonts w:ascii="Arial" w:hAnsi="Arial" w:cs="Arial"/>
          <w:bCs/>
        </w:rPr>
      </w:pPr>
      <w:r w:rsidRPr="002F036C">
        <w:rPr>
          <w:rFonts w:ascii="Arial" w:hAnsi="Arial" w:cs="Arial"/>
          <w:bCs/>
        </w:rPr>
        <w:t>Geologists define clay as any mineral in a rock with a grain size less than 4 microns, even though the mineral may not be a clay mineral. Silt is defined as a rock with particle size between 4 and 62 microns. Silt sized particles are usually non-clay minerals and clay sized particles are usually clay minerals, although non-clay minerals may also fall into this category.</w:t>
      </w:r>
    </w:p>
    <w:p w14:paraId="1DB91519" w14:textId="77777777" w:rsidR="00FF49B6" w:rsidRPr="002F036C" w:rsidRDefault="00FF49B6" w:rsidP="002F036C">
      <w:pPr>
        <w:pStyle w:val="NormalWeb"/>
        <w:spacing w:before="0" w:beforeAutospacing="0" w:after="0" w:afterAutospacing="0" w:line="276" w:lineRule="auto"/>
        <w:rPr>
          <w:rFonts w:ascii="Arial" w:hAnsi="Arial" w:cs="Arial"/>
          <w:bCs/>
        </w:rPr>
      </w:pPr>
    </w:p>
    <w:p w14:paraId="606B271D" w14:textId="77777777" w:rsidR="00FF49B6" w:rsidRPr="002F036C" w:rsidRDefault="00917E0F" w:rsidP="002F036C">
      <w:pPr>
        <w:pStyle w:val="NormalWeb"/>
        <w:spacing w:before="0" w:beforeAutospacing="0" w:after="0" w:afterAutospacing="0" w:line="276" w:lineRule="auto"/>
        <w:rPr>
          <w:rFonts w:ascii="Arial" w:hAnsi="Arial" w:cs="Arial"/>
          <w:bCs/>
        </w:rPr>
      </w:pPr>
      <w:r w:rsidRPr="002F036C">
        <w:rPr>
          <w:noProof/>
          <w:lang w:val="en-CA" w:eastAsia="en-CA"/>
        </w:rPr>
        <w:drawing>
          <wp:anchor distT="0" distB="0" distL="0" distR="0" simplePos="0" relativeHeight="251656192" behindDoc="0" locked="0" layoutInCell="1" allowOverlap="0" wp14:anchorId="0FBB1625" wp14:editId="174D4310">
            <wp:simplePos x="0" y="0"/>
            <wp:positionH relativeFrom="column">
              <wp:posOffset>0</wp:posOffset>
            </wp:positionH>
            <wp:positionV relativeFrom="line">
              <wp:posOffset>48895</wp:posOffset>
            </wp:positionV>
            <wp:extent cx="1714500" cy="1371600"/>
            <wp:effectExtent l="0" t="0" r="0" b="0"/>
            <wp:wrapSquare wrapText="bothSides"/>
            <wp:docPr id="255" name="Picture 255" descr="shga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shgas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371600"/>
                    </a:xfrm>
                    <a:prstGeom prst="rect">
                      <a:avLst/>
                    </a:prstGeom>
                    <a:noFill/>
                  </pic:spPr>
                </pic:pic>
              </a:graphicData>
            </a:graphic>
            <wp14:sizeRelH relativeFrom="page">
              <wp14:pctWidth>0</wp14:pctWidth>
            </wp14:sizeRelH>
            <wp14:sizeRelV relativeFrom="page">
              <wp14:pctHeight>0</wp14:pctHeight>
            </wp14:sizeRelV>
          </wp:anchor>
        </w:drawing>
      </w:r>
      <w:r w:rsidR="00FF49B6" w:rsidRPr="002F036C">
        <w:rPr>
          <w:rFonts w:ascii="Arial" w:hAnsi="Arial" w:cs="Arial"/>
          <w:bCs/>
        </w:rPr>
        <w:t xml:space="preserve"> The distinguishing characteristic of gas shales is that they have adsorbed gas, just like coal beds. They also have free gas in porosity, unlike coal, which has virtually no macro-porosity. The adsorbed gas is proportional to the organic content of the shale. Free gas is proportional to the effective porosity and gas saturation in the pores.</w:t>
      </w:r>
    </w:p>
    <w:p w14:paraId="09C864DF" w14:textId="77777777" w:rsidR="00FF49B6" w:rsidRPr="002F036C" w:rsidRDefault="00FF49B6" w:rsidP="002F036C">
      <w:pPr>
        <w:pStyle w:val="NormalWeb"/>
        <w:spacing w:line="276" w:lineRule="auto"/>
        <w:rPr>
          <w:rFonts w:ascii="Arial" w:hAnsi="Arial" w:cs="Arial"/>
          <w:bCs/>
          <w:i/>
          <w:iCs/>
        </w:rPr>
      </w:pPr>
      <w:r w:rsidRPr="002F036C">
        <w:rPr>
          <w:rFonts w:ascii="Arial" w:hAnsi="Arial" w:cs="Arial"/>
          <w:bCs/>
        </w:rPr>
        <w:sym w:font="Wingdings" w:char="F0E7"/>
      </w:r>
      <w:r w:rsidRPr="002F036C">
        <w:rPr>
          <w:rFonts w:ascii="Arial" w:hAnsi="Arial" w:cs="Arial"/>
          <w:bCs/>
          <w:i/>
          <w:iCs/>
        </w:rPr>
        <w:t xml:space="preserve"> Figure 2: Microphoto of a gas shale</w:t>
      </w:r>
    </w:p>
    <w:p w14:paraId="0F371A52" w14:textId="3C3D9B4F" w:rsidR="00FF49B6" w:rsidRPr="002F036C" w:rsidRDefault="00FF49B6" w:rsidP="002F036C">
      <w:pPr>
        <w:pStyle w:val="NormalWeb"/>
        <w:spacing w:before="0" w:beforeAutospacing="0" w:after="0" w:afterAutospacing="0" w:line="276" w:lineRule="auto"/>
      </w:pPr>
      <w:r w:rsidRPr="002F036C">
        <w:rPr>
          <w:rFonts w:ascii="Arial" w:hAnsi="Arial" w:cs="Arial"/>
          <w:bCs/>
        </w:rPr>
        <w:lastRenderedPageBreak/>
        <w:t>From a petrophysical analysis point of view, clay-rich shales have traditionally  been called “shales” and non-clay shales have been called “silts”. Petrophysical analysis deals with minerals, not particle size, so it is confusing to us when a zone is called a shale when the logs show little clay is present.</w:t>
      </w:r>
      <w:r w:rsidR="00430CD6">
        <w:rPr>
          <w:rFonts w:ascii="Arial" w:hAnsi="Arial" w:cs="Arial"/>
          <w:bCs/>
        </w:rPr>
        <w:t xml:space="preserve"> </w:t>
      </w:r>
      <w:r w:rsidRPr="002F036C">
        <w:rPr>
          <w:rFonts w:ascii="Arial" w:hAnsi="Arial" w:cs="Arial"/>
          <w:bCs/>
        </w:rPr>
        <w:t xml:space="preserve">An example is the Montney shale in northeast British Columbia. </w:t>
      </w:r>
      <w:r w:rsidR="00430CD6" w:rsidRPr="002F036C">
        <w:rPr>
          <w:rFonts w:ascii="Arial" w:hAnsi="Arial" w:cs="Arial"/>
          <w:bCs/>
        </w:rPr>
        <w:t>It</w:t>
      </w:r>
      <w:r w:rsidRPr="002F036C">
        <w:rPr>
          <w:rFonts w:ascii="Arial" w:hAnsi="Arial" w:cs="Arial"/>
          <w:bCs/>
        </w:rPr>
        <w:t xml:space="preserve"> is roughly 45% quartz, 45% dolomite, 10% other minerals (few of them are clay). The zone is radioactive due to uranium (not due to clay), so it looks a lot like shale on quick look log analysis; density neutron separation and PE values are also close to shale values. This kind of reservoir needs to be treated as a tight gas sand, as there is very little adsorbed gas.</w:t>
      </w:r>
    </w:p>
    <w:p w14:paraId="4FF962C0" w14:textId="77777777" w:rsidR="00FF49B6" w:rsidRPr="002F036C" w:rsidRDefault="00FF49B6" w:rsidP="002F036C">
      <w:pPr>
        <w:pStyle w:val="NormalWeb"/>
        <w:spacing w:before="0" w:beforeAutospacing="0" w:after="0" w:afterAutospacing="0" w:line="276" w:lineRule="auto"/>
        <w:rPr>
          <w:rFonts w:ascii="Arial" w:hAnsi="Arial" w:cs="Arial"/>
          <w:bCs/>
        </w:rPr>
      </w:pPr>
    </w:p>
    <w:p w14:paraId="2D4E4AF9" w14:textId="77777777" w:rsidR="00FF49B6" w:rsidRPr="002F036C" w:rsidRDefault="00FF49B6" w:rsidP="002F036C">
      <w:pPr>
        <w:pStyle w:val="NormalWeb"/>
        <w:spacing w:before="0" w:beforeAutospacing="0" w:after="0" w:afterAutospacing="0" w:line="276" w:lineRule="auto"/>
        <w:rPr>
          <w:rFonts w:ascii="Arial" w:hAnsi="Arial" w:cs="Arial"/>
          <w:bCs/>
        </w:rPr>
      </w:pPr>
      <w:r w:rsidRPr="002F036C">
        <w:rPr>
          <w:rFonts w:ascii="Arial" w:hAnsi="Arial" w:cs="Arial"/>
          <w:bCs/>
        </w:rPr>
        <w:t xml:space="preserve">Other so-called "gas shales", such as the Monterey Shale, the Niobrara, and Milk River, are laminated shaly sands. These sands need to be analyzed with a Laminated Shaly Sand Model, not a Shale Gas Model.  The sand laminations have good porosity and permeability. The shale laminations contain very little adsorbed gas. </w:t>
      </w:r>
    </w:p>
    <w:p w14:paraId="2F9F0986" w14:textId="77777777" w:rsidR="00FF49B6" w:rsidRPr="002F036C" w:rsidRDefault="00FF49B6" w:rsidP="002F036C">
      <w:pPr>
        <w:pStyle w:val="NormalWeb"/>
        <w:spacing w:before="0" w:beforeAutospacing="0" w:after="0" w:afterAutospacing="0" w:line="276" w:lineRule="auto"/>
        <w:rPr>
          <w:rFonts w:ascii="Arial" w:hAnsi="Arial" w:cs="Arial"/>
          <w:bCs/>
        </w:rPr>
      </w:pPr>
    </w:p>
    <w:p w14:paraId="033D3612" w14:textId="77777777" w:rsidR="00FF49B6" w:rsidRPr="002F036C" w:rsidRDefault="00FF49B6" w:rsidP="002F036C">
      <w:pPr>
        <w:pStyle w:val="NormalWeb"/>
        <w:spacing w:before="0" w:beforeAutospacing="0" w:after="0" w:afterAutospacing="0" w:line="276" w:lineRule="auto"/>
      </w:pPr>
      <w:r w:rsidRPr="002F036C">
        <w:rPr>
          <w:rFonts w:ascii="Arial" w:hAnsi="Arial" w:cs="Arial"/>
          <w:bCs/>
        </w:rPr>
        <w:t>Others are radioactive silts with clay and kerogen, such as the Haynesville Shale, which is 50% clay and 50% quartz and calcite. This shale has low effective porosity and very poor permeability. Total organic content is moderately high and there is adsorbed gas, so it gets treated as a true gas shale.</w:t>
      </w:r>
    </w:p>
    <w:p w14:paraId="5E500297" w14:textId="77777777" w:rsidR="00DF60BE" w:rsidRPr="002F036C" w:rsidRDefault="00DF60BE" w:rsidP="002F036C">
      <w:pPr>
        <w:pStyle w:val="NormalWeb"/>
        <w:spacing w:line="276" w:lineRule="auto"/>
      </w:pPr>
    </w:p>
    <w:p w14:paraId="3E804196" w14:textId="77777777" w:rsidR="00DF60BE" w:rsidRPr="002F036C" w:rsidRDefault="00917E0F" w:rsidP="002F036C">
      <w:pPr>
        <w:pStyle w:val="NormalWeb"/>
        <w:spacing w:line="276" w:lineRule="auto"/>
      </w:pPr>
      <w:r w:rsidRPr="002F036C">
        <w:rPr>
          <w:rFonts w:ascii="Arial" w:hAnsi="Arial" w:cs="Arial"/>
          <w:bCs/>
          <w:noProof/>
          <w:lang w:val="en-CA" w:eastAsia="en-CA"/>
        </w:rPr>
        <w:drawing>
          <wp:anchor distT="0" distB="0" distL="0" distR="0" simplePos="0" relativeHeight="251660288" behindDoc="0" locked="0" layoutInCell="1" allowOverlap="0" wp14:anchorId="0A128A71" wp14:editId="0455CB6D">
            <wp:simplePos x="0" y="0"/>
            <wp:positionH relativeFrom="column">
              <wp:align>right</wp:align>
            </wp:positionH>
            <wp:positionV relativeFrom="line">
              <wp:align>top</wp:align>
            </wp:positionV>
            <wp:extent cx="1207135" cy="2194560"/>
            <wp:effectExtent l="38100" t="38100" r="31115" b="34290"/>
            <wp:wrapSquare wrapText="bothSides"/>
            <wp:docPr id="260" name="Picture 260" descr="shga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shgas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2194560"/>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F60BE" w:rsidRPr="002F036C">
        <w:rPr>
          <w:rFonts w:ascii="Arial" w:hAnsi="Arial" w:cs="Arial"/>
          <w:bCs/>
        </w:rPr>
        <w:t>Using the wrong log analysis model will produce silly results, so be sure to understand what type of "gas shale" you are dealing with.</w:t>
      </w:r>
    </w:p>
    <w:p w14:paraId="5960E318" w14:textId="77E5D224" w:rsidR="00DF60BE" w:rsidRPr="002F036C" w:rsidRDefault="00DF60BE" w:rsidP="002F036C">
      <w:pPr>
        <w:pStyle w:val="NormalWeb"/>
        <w:spacing w:line="276" w:lineRule="auto"/>
      </w:pPr>
      <w:r w:rsidRPr="002F036C">
        <w:rPr>
          <w:rFonts w:ascii="Arial" w:hAnsi="Arial" w:cs="Arial"/>
          <w:bCs/>
        </w:rPr>
        <w:t xml:space="preserve">Natural fractures in gas shales are an important component in assessing productivity. Fracture analysis using formation resistivity images and acoustic televiewer images is </w:t>
      </w:r>
      <w:r w:rsidR="00430CD6" w:rsidRPr="002F036C">
        <w:rPr>
          <w:rFonts w:ascii="Arial" w:hAnsi="Arial" w:cs="Arial"/>
          <w:bCs/>
        </w:rPr>
        <w:t>covered in</w:t>
      </w:r>
      <w:r w:rsidR="003F6895" w:rsidRPr="002F036C">
        <w:rPr>
          <w:rFonts w:ascii="Arial" w:hAnsi="Arial" w:cs="Arial"/>
          <w:bCs/>
        </w:rPr>
        <w:t xml:space="preserve"> my website at </w:t>
      </w:r>
      <w:hyperlink r:id="rId9" w:history="1">
        <w:r w:rsidR="003F6895" w:rsidRPr="002F036C">
          <w:rPr>
            <w:rStyle w:val="Hyperlink"/>
            <w:rFonts w:ascii="Arial" w:hAnsi="Arial" w:cs="Arial"/>
            <w:bCs/>
          </w:rPr>
          <w:t>www.sp</w:t>
        </w:r>
        <w:r w:rsidR="003F6895" w:rsidRPr="002F036C">
          <w:rPr>
            <w:rStyle w:val="Hyperlink"/>
            <w:rFonts w:ascii="Arial" w:hAnsi="Arial" w:cs="Arial"/>
            <w:bCs/>
          </w:rPr>
          <w:t>e</w:t>
        </w:r>
        <w:r w:rsidR="003F6895" w:rsidRPr="002F036C">
          <w:rPr>
            <w:rStyle w:val="Hyperlink"/>
            <w:rFonts w:ascii="Arial" w:hAnsi="Arial" w:cs="Arial"/>
            <w:bCs/>
          </w:rPr>
          <w:t>c2000.net</w:t>
        </w:r>
      </w:hyperlink>
      <w:r w:rsidR="003F6895" w:rsidRPr="002F036C">
        <w:rPr>
          <w:rFonts w:ascii="Arial" w:hAnsi="Arial" w:cs="Arial"/>
          <w:bCs/>
        </w:rPr>
        <w:t xml:space="preserve"> </w:t>
      </w:r>
      <w:r w:rsidRPr="002F036C">
        <w:rPr>
          <w:rFonts w:ascii="Arial" w:hAnsi="Arial" w:cs="Arial"/>
          <w:bCs/>
        </w:rPr>
        <w:t>.</w:t>
      </w:r>
    </w:p>
    <w:p w14:paraId="74F4F41F" w14:textId="77777777" w:rsidR="00DF60BE" w:rsidRPr="002F036C" w:rsidRDefault="003F6895" w:rsidP="002F036C">
      <w:pPr>
        <w:pStyle w:val="NormalWeb"/>
        <w:spacing w:line="276" w:lineRule="auto"/>
        <w:jc w:val="right"/>
      </w:pPr>
      <w:r w:rsidRPr="002F036C">
        <w:rPr>
          <w:rFonts w:ascii="Arial" w:hAnsi="Arial" w:cs="Arial"/>
          <w:bCs/>
          <w:i/>
          <w:iCs/>
        </w:rPr>
        <w:t xml:space="preserve">Figure 3: </w:t>
      </w:r>
      <w:r w:rsidR="00DF60BE" w:rsidRPr="002F036C">
        <w:rPr>
          <w:rFonts w:ascii="Arial" w:hAnsi="Arial" w:cs="Arial"/>
          <w:bCs/>
          <w:i/>
          <w:iCs/>
        </w:rPr>
        <w:t>FMI image of fractures in a gas shale</w:t>
      </w:r>
      <w:r w:rsidR="000972C8" w:rsidRPr="002F036C">
        <w:rPr>
          <w:rFonts w:ascii="Arial" w:hAnsi="Arial" w:cs="Arial"/>
          <w:bCs/>
          <w:i/>
          <w:iCs/>
        </w:rPr>
        <w:t xml:space="preserve"> (courtesy Schlumberger)</w:t>
      </w:r>
      <w:r w:rsidR="00DF60BE" w:rsidRPr="002F036C">
        <w:rPr>
          <w:rFonts w:ascii="Arial" w:hAnsi="Arial" w:cs="Arial"/>
          <w:bCs/>
          <w:i/>
          <w:iCs/>
        </w:rPr>
        <w:t xml:space="preserve"> </w:t>
      </w:r>
      <w:r w:rsidRPr="002F036C">
        <w:rPr>
          <w:rFonts w:ascii="Arial" w:hAnsi="Arial" w:cs="Arial"/>
          <w:bCs/>
        </w:rPr>
        <w:sym w:font="Wingdings" w:char="F0E8"/>
      </w:r>
    </w:p>
    <w:p w14:paraId="74463262" w14:textId="77777777" w:rsidR="00DF60BE" w:rsidRPr="002F036C" w:rsidRDefault="00DF60BE" w:rsidP="002F036C">
      <w:pPr>
        <w:pStyle w:val="NormalWeb"/>
        <w:spacing w:line="276" w:lineRule="auto"/>
        <w:rPr>
          <w:rFonts w:ascii="Arial" w:hAnsi="Arial" w:cs="Arial"/>
          <w:bCs/>
        </w:rPr>
      </w:pPr>
      <w:r w:rsidRPr="002F036C">
        <w:rPr>
          <w:rFonts w:ascii="Arial" w:hAnsi="Arial" w:cs="Arial"/>
          <w:bCs/>
        </w:rPr>
        <w:t>Below is a series of core photos of a gas shale showing the laminated nature of shale. Gas is adsorbed in the microporosity on the clay surfaces. The natural fractures along the shale partings help move gas to the well bore when well bore pressure is below formation pressure.</w:t>
      </w:r>
    </w:p>
    <w:p w14:paraId="4407D3CF" w14:textId="77777777" w:rsidR="00777B09" w:rsidRPr="002F036C" w:rsidRDefault="00777B09" w:rsidP="002F036C">
      <w:pPr>
        <w:pStyle w:val="NormalWeb"/>
        <w:spacing w:line="276" w:lineRule="auto"/>
      </w:pPr>
    </w:p>
    <w:p w14:paraId="7B558FED" w14:textId="77777777" w:rsidR="00DF60BE" w:rsidRPr="002F036C" w:rsidRDefault="00917E0F" w:rsidP="002F036C">
      <w:pPr>
        <w:pStyle w:val="NormalWeb"/>
        <w:spacing w:line="276" w:lineRule="auto"/>
        <w:jc w:val="center"/>
        <w:rPr>
          <w:rFonts w:ascii="Arial" w:hAnsi="Arial" w:cs="Arial"/>
          <w:bCs/>
          <w:i/>
          <w:iCs/>
        </w:rPr>
      </w:pPr>
      <w:r w:rsidRPr="002F036C">
        <w:rPr>
          <w:rFonts w:ascii="Arial" w:hAnsi="Arial" w:cs="Arial"/>
          <w:bCs/>
          <w:i/>
          <w:iCs/>
          <w:noProof/>
          <w:lang w:val="en-CA" w:eastAsia="en-CA"/>
        </w:rPr>
        <w:lastRenderedPageBreak/>
        <w:drawing>
          <wp:inline distT="0" distB="0" distL="0" distR="0" wp14:anchorId="6A69B4D1" wp14:editId="744A93CF">
            <wp:extent cx="6346825" cy="3872865"/>
            <wp:effectExtent l="38100" t="38100" r="34925" b="32385"/>
            <wp:docPr id="1" name="Picture 1" descr="C:\SPC_STUF\0-SpecStuff\spec2000_new\text106fp\shalegas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PC_STUF\0-SpecStuff\spec2000_new\text106fp\shalegascore.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346825" cy="3872865"/>
                    </a:xfrm>
                    <a:prstGeom prst="rect">
                      <a:avLst/>
                    </a:prstGeom>
                    <a:noFill/>
                    <a:ln w="38100" cmpd="sng">
                      <a:solidFill>
                        <a:srgbClr val="000000"/>
                      </a:solidFill>
                      <a:miter lim="800000"/>
                      <a:headEnd/>
                      <a:tailEnd/>
                    </a:ln>
                    <a:effectLst/>
                  </pic:spPr>
                </pic:pic>
              </a:graphicData>
            </a:graphic>
          </wp:inline>
        </w:drawing>
      </w:r>
      <w:r w:rsidR="00DF60BE" w:rsidRPr="002F036C">
        <w:rPr>
          <w:rFonts w:ascii="Arial" w:hAnsi="Arial" w:cs="Arial"/>
          <w:bCs/>
          <w:i/>
          <w:iCs/>
        </w:rPr>
        <w:br/>
      </w:r>
      <w:r w:rsidR="003F6895" w:rsidRPr="002F036C">
        <w:rPr>
          <w:rFonts w:ascii="Arial" w:hAnsi="Arial" w:cs="Arial"/>
          <w:bCs/>
          <w:i/>
          <w:iCs/>
        </w:rPr>
        <w:t xml:space="preserve">Figure 4: </w:t>
      </w:r>
      <w:r w:rsidR="00DF60BE" w:rsidRPr="002F036C">
        <w:rPr>
          <w:rFonts w:ascii="Arial" w:hAnsi="Arial" w:cs="Arial"/>
          <w:bCs/>
          <w:i/>
          <w:iCs/>
        </w:rPr>
        <w:t>Core photo of gas shale - about 50% clay, 50% quartz plus calcite, 10 - 15% total porosity, 3 - 6% effective porosity, &lt; 0.001 mD permeability.</w:t>
      </w:r>
    </w:p>
    <w:p w14:paraId="1C7F6E3C" w14:textId="77777777" w:rsidR="002F036C" w:rsidRPr="002F036C" w:rsidRDefault="00E80A17" w:rsidP="002F036C">
      <w:pPr>
        <w:pStyle w:val="NormalWeb"/>
        <w:spacing w:line="276" w:lineRule="auto"/>
      </w:pPr>
      <w:r w:rsidRPr="002F036C">
        <w:rPr>
          <w:noProof/>
          <w:lang w:val="en-CA" w:eastAsia="en-CA"/>
        </w:rPr>
        <w:drawing>
          <wp:anchor distT="0" distB="0" distL="0" distR="0" simplePos="0" relativeHeight="251657216" behindDoc="0" locked="0" layoutInCell="1" allowOverlap="0" wp14:anchorId="6C155CE4" wp14:editId="0A9977DD">
            <wp:simplePos x="0" y="0"/>
            <wp:positionH relativeFrom="column">
              <wp:posOffset>4427220</wp:posOffset>
            </wp:positionH>
            <wp:positionV relativeFrom="line">
              <wp:posOffset>-1905</wp:posOffset>
            </wp:positionV>
            <wp:extent cx="1967865" cy="1621155"/>
            <wp:effectExtent l="19050" t="19050" r="13335" b="17145"/>
            <wp:wrapSquare wrapText="bothSides"/>
            <wp:docPr id="257" name="Picture 257" descr="shga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shgas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7865" cy="1621155"/>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F036C" w:rsidRPr="002F036C">
        <w:rPr>
          <w:rStyle w:val="Strong"/>
          <w:rFonts w:ascii="Arial" w:hAnsi="Arial" w:cs="Arial"/>
          <w:b w:val="0"/>
          <w:i/>
          <w:iCs/>
        </w:rPr>
        <w:t>Figure 5: Petrophysical model for a gas shale</w:t>
      </w:r>
      <w:r w:rsidR="002F036C" w:rsidRPr="002F036C">
        <w:rPr>
          <w:rStyle w:val="Strong"/>
          <w:rFonts w:ascii="Arial" w:hAnsi="Arial" w:cs="Arial"/>
          <w:b w:val="0"/>
        </w:rPr>
        <w:t xml:space="preserve"> </w:t>
      </w:r>
      <w:r w:rsidR="002F036C" w:rsidRPr="002F036C">
        <w:rPr>
          <w:rStyle w:val="Strong"/>
          <w:rFonts w:ascii="Arial" w:hAnsi="Arial" w:cs="Arial"/>
          <w:b w:val="0"/>
        </w:rPr>
        <w:sym w:font="Wingdings" w:char="F0E8"/>
      </w:r>
    </w:p>
    <w:p w14:paraId="5FB4C671" w14:textId="77777777" w:rsidR="00DF60BE" w:rsidRPr="002F036C" w:rsidRDefault="00DF60BE" w:rsidP="002F036C">
      <w:pPr>
        <w:pStyle w:val="NormalWeb"/>
        <w:spacing w:line="276" w:lineRule="auto"/>
        <w:rPr>
          <w:rStyle w:val="Strong"/>
          <w:rFonts w:ascii="Arial" w:hAnsi="Arial" w:cs="Arial"/>
          <w:b w:val="0"/>
        </w:rPr>
      </w:pPr>
      <w:r w:rsidRPr="002F036C">
        <w:rPr>
          <w:rStyle w:val="Strong"/>
          <w:rFonts w:ascii="Arial" w:hAnsi="Arial" w:cs="Arial"/>
          <w:b w:val="0"/>
        </w:rPr>
        <w:t>The log analysis model for shale gas is more complicated than for conventional reservoirs. The total organic content (kerogen) is the source of the gas and also takes up space. This space has to be segregated from the clay bound water and conventional porosity. The diagram at right illustrates these basic components. The conventional porosity can hold free gas and irreducible water. The clays hold the clay bound water as well as adsorbed gas is in the microporosity on the clay surfaces.</w:t>
      </w:r>
    </w:p>
    <w:p w14:paraId="352DC44E" w14:textId="77777777" w:rsidR="00DF60BE" w:rsidRPr="002F036C" w:rsidRDefault="00917E0F" w:rsidP="002F036C">
      <w:pPr>
        <w:pStyle w:val="NormalWeb"/>
        <w:spacing w:line="276" w:lineRule="auto"/>
        <w:jc w:val="center"/>
        <w:rPr>
          <w:rFonts w:ascii="Arial" w:hAnsi="Arial" w:cs="Arial"/>
          <w:bCs/>
          <w:i/>
          <w:iCs/>
        </w:rPr>
      </w:pPr>
      <w:r w:rsidRPr="002F036C">
        <w:rPr>
          <w:noProof/>
          <w:lang w:val="en-CA" w:eastAsia="en-CA"/>
        </w:rPr>
        <w:lastRenderedPageBreak/>
        <w:drawing>
          <wp:inline distT="0" distB="0" distL="0" distR="0" wp14:anchorId="3C981574" wp14:editId="317BD783">
            <wp:extent cx="6346825" cy="6104890"/>
            <wp:effectExtent l="0" t="0" r="0" b="0"/>
            <wp:docPr id="2" name="Picture 2" descr="C:\SPC_STUF\0-SpecStuff\spec2000_new\text109fp\shg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PC_STUF\0-SpecStuff\spec2000_new\text109fp\shgas1.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346825" cy="6104890"/>
                    </a:xfrm>
                    <a:prstGeom prst="rect">
                      <a:avLst/>
                    </a:prstGeom>
                    <a:noFill/>
                    <a:ln>
                      <a:noFill/>
                    </a:ln>
                  </pic:spPr>
                </pic:pic>
              </a:graphicData>
            </a:graphic>
          </wp:inline>
        </w:drawing>
      </w:r>
      <w:r w:rsidR="00DF60BE" w:rsidRPr="002F036C">
        <w:br/>
      </w:r>
      <w:r w:rsidR="00777B09" w:rsidRPr="002F036C">
        <w:rPr>
          <w:rFonts w:ascii="Arial" w:hAnsi="Arial" w:cs="Arial"/>
          <w:bCs/>
          <w:i/>
          <w:iCs/>
        </w:rPr>
        <w:t xml:space="preserve">Figure 6: </w:t>
      </w:r>
      <w:r w:rsidR="00DF60BE" w:rsidRPr="002F036C">
        <w:rPr>
          <w:rFonts w:ascii="Arial" w:hAnsi="Arial" w:cs="Arial"/>
          <w:bCs/>
          <w:i/>
          <w:iCs/>
        </w:rPr>
        <w:t xml:space="preserve">The best way to appreciate the unique properties of gas shale reservoirs is to look at the statistics, especially with respect to free and adsorbed gas, </w:t>
      </w:r>
      <w:r w:rsidRPr="002F036C">
        <w:rPr>
          <w:noProof/>
          <w:lang w:val="en-CA" w:eastAsia="en-CA"/>
        </w:rPr>
        <w:drawing>
          <wp:anchor distT="0" distB="0" distL="0" distR="0" simplePos="0" relativeHeight="251658240" behindDoc="0" locked="0" layoutInCell="1" allowOverlap="0" wp14:anchorId="7707844B" wp14:editId="766B2AED">
            <wp:simplePos x="0" y="0"/>
            <wp:positionH relativeFrom="column">
              <wp:posOffset>3324860</wp:posOffset>
            </wp:positionH>
            <wp:positionV relativeFrom="line">
              <wp:posOffset>439420</wp:posOffset>
            </wp:positionV>
            <wp:extent cx="3095625" cy="2000250"/>
            <wp:effectExtent l="19050" t="19050" r="28575" b="19050"/>
            <wp:wrapSquare wrapText="bothSides"/>
            <wp:docPr id="258" name="Picture 258" descr="shg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shgas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5625" cy="200025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F60BE" w:rsidRPr="002F036C">
        <w:rPr>
          <w:rFonts w:ascii="Arial" w:hAnsi="Arial" w:cs="Arial"/>
          <w:bCs/>
          <w:i/>
          <w:iCs/>
        </w:rPr>
        <w:t>porosity, permeability, and costs.</w:t>
      </w:r>
    </w:p>
    <w:p w14:paraId="37D0A35A" w14:textId="77777777" w:rsidR="00E80A17" w:rsidRPr="002F036C" w:rsidRDefault="00DF60BE" w:rsidP="00E80A17">
      <w:pPr>
        <w:pStyle w:val="NormalWeb"/>
        <w:spacing w:line="276" w:lineRule="auto"/>
        <w:rPr>
          <w:rFonts w:ascii="Arial" w:hAnsi="Arial" w:cs="Arial"/>
        </w:rPr>
      </w:pPr>
      <w:r w:rsidRPr="00E80A17">
        <w:rPr>
          <w:rStyle w:val="Strong"/>
          <w:rFonts w:ascii="Arial" w:hAnsi="Arial" w:cs="Arial"/>
          <w:caps/>
          <w:color w:val="000000"/>
        </w:rPr>
        <w:t>Sorption isotherms: SHALE GAS</w:t>
      </w:r>
      <w:r w:rsidRPr="00E80A17">
        <w:rPr>
          <w:rFonts w:ascii="Arial" w:hAnsi="Arial" w:cs="Arial"/>
          <w:bCs/>
          <w:caps/>
          <w:color w:val="000000"/>
        </w:rPr>
        <w:br/>
      </w:r>
      <w:r w:rsidRPr="002F036C">
        <w:rPr>
          <w:rStyle w:val="Strong"/>
          <w:rFonts w:ascii="Arial" w:hAnsi="Arial" w:cs="Arial"/>
          <w:b w:val="0"/>
        </w:rPr>
        <w:t xml:space="preserve">Sorption isotherms indicate the maximum volume of methane that a gas shale can store under equilibrium conditions at a given pressure and temperature. </w:t>
      </w:r>
      <w:r w:rsidR="00E80A17">
        <w:rPr>
          <w:rStyle w:val="Strong"/>
          <w:rFonts w:ascii="Arial" w:hAnsi="Arial" w:cs="Arial"/>
          <w:b w:val="0"/>
        </w:rPr>
        <w:br/>
      </w:r>
      <w:r w:rsidR="00E80A17">
        <w:rPr>
          <w:rStyle w:val="Strong"/>
          <w:rFonts w:ascii="Arial" w:hAnsi="Arial" w:cs="Arial"/>
          <w:b w:val="0"/>
        </w:rPr>
        <w:br/>
      </w:r>
      <w:r w:rsidR="00E80A17" w:rsidRPr="002F036C">
        <w:rPr>
          <w:rFonts w:ascii="Arial" w:hAnsi="Arial" w:cs="Arial"/>
          <w:bCs/>
          <w:i/>
          <w:iCs/>
        </w:rPr>
        <w:t xml:space="preserve">Figure 7: Sorption isotherm for a gas shale </w:t>
      </w:r>
      <w:r w:rsidR="00E80A17" w:rsidRPr="002F036C">
        <w:rPr>
          <w:rFonts w:ascii="Arial" w:hAnsi="Arial" w:cs="Arial"/>
        </w:rPr>
        <w:sym w:font="Wingdings" w:char="F0E8"/>
      </w:r>
    </w:p>
    <w:p w14:paraId="5A178451" w14:textId="66700660" w:rsidR="00E80A17" w:rsidRDefault="00DF60BE" w:rsidP="002F036C">
      <w:pPr>
        <w:pStyle w:val="NormalWeb"/>
        <w:spacing w:line="276" w:lineRule="auto"/>
        <w:rPr>
          <w:rStyle w:val="Strong"/>
          <w:rFonts w:ascii="Arial" w:hAnsi="Arial" w:cs="Arial"/>
          <w:b w:val="0"/>
        </w:rPr>
      </w:pPr>
      <w:r w:rsidRPr="002F036C">
        <w:rPr>
          <w:rStyle w:val="Strong"/>
          <w:rFonts w:ascii="Arial" w:hAnsi="Arial" w:cs="Arial"/>
          <w:b w:val="0"/>
        </w:rPr>
        <w:t xml:space="preserve">The direct method of determining sorption isotherms involves drilling and cutting core that </w:t>
      </w:r>
      <w:r w:rsidRPr="002F036C">
        <w:rPr>
          <w:rStyle w:val="Strong"/>
          <w:rFonts w:ascii="Arial" w:hAnsi="Arial" w:cs="Arial"/>
          <w:b w:val="0"/>
        </w:rPr>
        <w:lastRenderedPageBreak/>
        <w:t>is immediately placed in canisters, followed by measurements of the</w:t>
      </w:r>
      <w:r w:rsidR="004D75A8">
        <w:rPr>
          <w:rStyle w:val="Strong"/>
          <w:rFonts w:ascii="Arial" w:hAnsi="Arial" w:cs="Arial"/>
          <w:b w:val="0"/>
        </w:rPr>
        <w:t xml:space="preserve"> </w:t>
      </w:r>
      <w:r w:rsidRPr="002F036C">
        <w:rPr>
          <w:rStyle w:val="Strong"/>
          <w:rFonts w:ascii="Arial" w:hAnsi="Arial" w:cs="Arial"/>
          <w:b w:val="0"/>
        </w:rPr>
        <w:t xml:space="preserve">volume of gas evolved from the shale over time. </w:t>
      </w:r>
    </w:p>
    <w:p w14:paraId="533C0259" w14:textId="77777777" w:rsidR="00DF60BE" w:rsidRPr="002F036C" w:rsidRDefault="00DF60BE" w:rsidP="002F036C">
      <w:pPr>
        <w:pStyle w:val="NormalWeb"/>
        <w:spacing w:line="276" w:lineRule="auto"/>
        <w:rPr>
          <w:rStyle w:val="Strong"/>
          <w:rFonts w:ascii="Arial" w:hAnsi="Arial" w:cs="Arial"/>
          <w:b w:val="0"/>
        </w:rPr>
      </w:pPr>
      <w:r w:rsidRPr="002F036C">
        <w:rPr>
          <w:rStyle w:val="Strong"/>
          <w:rFonts w:ascii="Arial" w:hAnsi="Arial" w:cs="Arial"/>
          <w:b w:val="0"/>
        </w:rPr>
        <w:t>Lab units are usually g/cc but these are often reported as scf/ton of rock.</w:t>
      </w:r>
      <w:r w:rsidR="00555CBC" w:rsidRPr="002F036C">
        <w:rPr>
          <w:rStyle w:val="Strong"/>
          <w:rFonts w:ascii="Arial" w:hAnsi="Arial" w:cs="Arial"/>
          <w:b w:val="0"/>
        </w:rPr>
        <w:t xml:space="preserve"> When the sample no longer evolves gas, it is crushed and the residual gas is measured.</w:t>
      </w:r>
    </w:p>
    <w:p w14:paraId="4032F1E4" w14:textId="77777777" w:rsidR="00DF60BE" w:rsidRPr="002F036C" w:rsidRDefault="00555CBC" w:rsidP="002F036C">
      <w:pPr>
        <w:pStyle w:val="NormalWeb"/>
        <w:spacing w:line="276" w:lineRule="auto"/>
        <w:rPr>
          <w:rFonts w:ascii="Arial" w:hAnsi="Arial" w:cs="Arial"/>
        </w:rPr>
      </w:pPr>
      <w:r w:rsidRPr="002F036C">
        <w:rPr>
          <w:rStyle w:val="Strong"/>
          <w:rFonts w:ascii="Arial" w:hAnsi="Arial" w:cs="Arial"/>
          <w:b w:val="0"/>
          <w:caps/>
          <w:color w:val="FF0000"/>
        </w:rPr>
        <w:br/>
      </w:r>
      <w:r w:rsidR="00DF60BE" w:rsidRPr="00E80A17">
        <w:rPr>
          <w:rStyle w:val="Strong"/>
          <w:rFonts w:ascii="Arial" w:hAnsi="Arial" w:cs="Arial"/>
          <w:caps/>
          <w:color w:val="000000"/>
        </w:rPr>
        <w:t>SHALE  Gas In Place - adsorbed</w:t>
      </w:r>
      <w:r w:rsidR="00DF60BE" w:rsidRPr="00E80A17">
        <w:rPr>
          <w:rFonts w:ascii="Arial" w:hAnsi="Arial" w:cs="Arial"/>
          <w:bCs/>
          <w:caps/>
          <w:color w:val="000000"/>
        </w:rPr>
        <w:br/>
      </w:r>
      <w:r w:rsidR="00DF60BE" w:rsidRPr="002F036C">
        <w:rPr>
          <w:rStyle w:val="Strong"/>
          <w:rFonts w:ascii="Arial" w:hAnsi="Arial" w:cs="Arial"/>
          <w:b w:val="0"/>
        </w:rPr>
        <w:t>Gas in place calculations in gas shales are done in two parts: adsorbed gas and free gas.</w:t>
      </w:r>
    </w:p>
    <w:p w14:paraId="7D767E55" w14:textId="77777777" w:rsidR="00DF60BE" w:rsidRPr="002F036C" w:rsidRDefault="00DF60BE" w:rsidP="002F036C">
      <w:pPr>
        <w:pStyle w:val="NormalWeb"/>
        <w:spacing w:line="276" w:lineRule="auto"/>
        <w:rPr>
          <w:rFonts w:ascii="Arial" w:hAnsi="Arial" w:cs="Arial"/>
        </w:rPr>
      </w:pPr>
      <w:r w:rsidRPr="002F036C">
        <w:rPr>
          <w:rStyle w:val="Strong"/>
          <w:rFonts w:ascii="Arial" w:hAnsi="Arial" w:cs="Arial"/>
          <w:b w:val="0"/>
        </w:rPr>
        <w:t>Adsorbed gas in place is calculated from the isotherm curve, or from the actual gas content found in the lab, by using shale bed thickness and shale density as measured by well logs:</w:t>
      </w:r>
      <w:r w:rsidRPr="002F036C">
        <w:rPr>
          <w:rFonts w:ascii="Arial" w:hAnsi="Arial" w:cs="Arial"/>
          <w:bCs/>
        </w:rPr>
        <w:br/>
      </w:r>
      <w:r w:rsidRPr="002F036C">
        <w:rPr>
          <w:rStyle w:val="Strong"/>
          <w:rFonts w:ascii="Arial" w:hAnsi="Arial" w:cs="Arial"/>
          <w:b w:val="0"/>
        </w:rPr>
        <w:t>      1: GIPadsorb = KG6 * Gc * DENS * THICK * AREA</w:t>
      </w:r>
    </w:p>
    <w:p w14:paraId="45D98029" w14:textId="77777777" w:rsidR="00DF60BE" w:rsidRPr="002F036C" w:rsidRDefault="00DF60BE" w:rsidP="002F036C">
      <w:pPr>
        <w:pStyle w:val="NormalWeb"/>
        <w:spacing w:line="276" w:lineRule="auto"/>
        <w:rPr>
          <w:rFonts w:ascii="Arial" w:hAnsi="Arial" w:cs="Arial"/>
        </w:rPr>
      </w:pPr>
      <w:r w:rsidRPr="002F036C">
        <w:rPr>
          <w:rStyle w:val="Strong"/>
          <w:rFonts w:ascii="Arial" w:hAnsi="Arial" w:cs="Arial"/>
          <w:b w:val="0"/>
        </w:rPr>
        <w:t>Where:</w:t>
      </w:r>
      <w:r w:rsidRPr="002F036C">
        <w:rPr>
          <w:rFonts w:ascii="Arial" w:hAnsi="Arial" w:cs="Arial"/>
          <w:bCs/>
        </w:rPr>
        <w:br/>
      </w:r>
      <w:r w:rsidRPr="002F036C">
        <w:rPr>
          <w:rStyle w:val="Strong"/>
          <w:rFonts w:ascii="Arial" w:hAnsi="Arial" w:cs="Arial"/>
          <w:b w:val="0"/>
        </w:rPr>
        <w:t>  GIPadsorb = gas in place (Bcf)</w:t>
      </w:r>
      <w:r w:rsidRPr="002F036C">
        <w:rPr>
          <w:rFonts w:ascii="Arial" w:hAnsi="Arial" w:cs="Arial"/>
          <w:bCs/>
        </w:rPr>
        <w:br/>
      </w:r>
      <w:r w:rsidRPr="002F036C">
        <w:rPr>
          <w:rStyle w:val="Strong"/>
          <w:rFonts w:ascii="Arial" w:hAnsi="Arial" w:cs="Arial"/>
          <w:b w:val="0"/>
        </w:rPr>
        <w:t>  Gc = sorbed gas from isotherm or coal analysis report (scf/ton)</w:t>
      </w:r>
      <w:r w:rsidRPr="002F036C">
        <w:rPr>
          <w:rFonts w:ascii="Arial" w:hAnsi="Arial" w:cs="Arial"/>
          <w:bCs/>
        </w:rPr>
        <w:br/>
      </w:r>
      <w:r w:rsidRPr="002F036C">
        <w:rPr>
          <w:rStyle w:val="Strong"/>
          <w:rFonts w:ascii="Arial" w:hAnsi="Arial" w:cs="Arial"/>
          <w:b w:val="0"/>
        </w:rPr>
        <w:t>  DENS = layer density from log or lab measurement (g/cc)</w:t>
      </w:r>
      <w:r w:rsidRPr="002F036C">
        <w:rPr>
          <w:rFonts w:ascii="Arial" w:hAnsi="Arial" w:cs="Arial"/>
          <w:bCs/>
        </w:rPr>
        <w:br/>
      </w:r>
      <w:r w:rsidRPr="002F036C">
        <w:rPr>
          <w:rStyle w:val="Strong"/>
          <w:rFonts w:ascii="Arial" w:hAnsi="Arial" w:cs="Arial"/>
          <w:b w:val="0"/>
        </w:rPr>
        <w:t>  THICK = layer thickness (feet)</w:t>
      </w:r>
      <w:r w:rsidRPr="002F036C">
        <w:rPr>
          <w:rFonts w:ascii="Arial" w:hAnsi="Arial" w:cs="Arial"/>
          <w:bCs/>
        </w:rPr>
        <w:br/>
      </w:r>
      <w:r w:rsidRPr="002F036C">
        <w:rPr>
          <w:rStyle w:val="Strong"/>
          <w:rFonts w:ascii="Arial" w:hAnsi="Arial" w:cs="Arial"/>
          <w:b w:val="0"/>
        </w:rPr>
        <w:t>  AREA = spacing unit area (acres)</w:t>
      </w:r>
      <w:r w:rsidRPr="002F036C">
        <w:rPr>
          <w:rFonts w:ascii="Arial" w:hAnsi="Arial" w:cs="Arial"/>
          <w:bCs/>
        </w:rPr>
        <w:br/>
      </w:r>
      <w:r w:rsidRPr="002F036C">
        <w:rPr>
          <w:rStyle w:val="Strong"/>
          <w:rFonts w:ascii="Arial" w:hAnsi="Arial" w:cs="Arial"/>
          <w:b w:val="0"/>
        </w:rPr>
        <w:t xml:space="preserve">  KG6 = 1.3597*10^-6 </w:t>
      </w:r>
      <w:r w:rsidRPr="002F036C">
        <w:rPr>
          <w:rFonts w:ascii="Arial" w:hAnsi="Arial" w:cs="Arial"/>
          <w:bCs/>
        </w:rPr>
        <w:br/>
      </w:r>
      <w:r w:rsidRPr="002F036C">
        <w:rPr>
          <w:rFonts w:ascii="Arial" w:hAnsi="Arial" w:cs="Arial"/>
          <w:bCs/>
        </w:rPr>
        <w:br/>
      </w:r>
      <w:r w:rsidRPr="002F036C">
        <w:rPr>
          <w:rStyle w:val="Strong"/>
          <w:rFonts w:ascii="Arial" w:hAnsi="Arial" w:cs="Arial"/>
          <w:b w:val="0"/>
        </w:rPr>
        <w:t>If AREA = 640 acres, then GIP = Bcf/Section (= Bcf/sq.mile)</w:t>
      </w:r>
      <w:r w:rsidRPr="002F036C">
        <w:rPr>
          <w:rFonts w:ascii="Arial" w:hAnsi="Arial" w:cs="Arial"/>
          <w:bCs/>
        </w:rPr>
        <w:br/>
      </w:r>
      <w:r w:rsidRPr="002F036C">
        <w:rPr>
          <w:rStyle w:val="Strong"/>
          <w:rFonts w:ascii="Arial" w:hAnsi="Arial" w:cs="Arial"/>
          <w:b w:val="0"/>
        </w:rPr>
        <w:t>Multiply meters by 3.281 to obtain thickness in feet.</w:t>
      </w:r>
      <w:r w:rsidRPr="002F036C">
        <w:rPr>
          <w:rFonts w:ascii="Arial" w:hAnsi="Arial" w:cs="Arial"/>
          <w:bCs/>
        </w:rPr>
        <w:br/>
      </w:r>
      <w:r w:rsidRPr="002F036C">
        <w:rPr>
          <w:rStyle w:val="Strong"/>
          <w:rFonts w:ascii="Arial" w:hAnsi="Arial" w:cs="Arial"/>
          <w:b w:val="0"/>
        </w:rPr>
        <w:t>Multiply Gc in g/cc by 32.18 to get Gc in scf/ton.</w:t>
      </w:r>
    </w:p>
    <w:p w14:paraId="44167358" w14:textId="77777777" w:rsidR="00DF60BE" w:rsidRPr="002F036C" w:rsidRDefault="00DF60BE" w:rsidP="002F036C">
      <w:pPr>
        <w:pStyle w:val="NormalWeb"/>
        <w:spacing w:line="276" w:lineRule="auto"/>
        <w:rPr>
          <w:rFonts w:ascii="Arial" w:hAnsi="Arial" w:cs="Arial"/>
        </w:rPr>
      </w:pPr>
      <w:r w:rsidRPr="002F036C">
        <w:rPr>
          <w:rFonts w:ascii="Arial" w:hAnsi="Arial" w:cs="Arial"/>
          <w:bCs/>
        </w:rPr>
        <w:t xml:space="preserve">Typical shale densities are in the range of 2.20 to 2.60 g/cc. </w:t>
      </w:r>
      <w:r w:rsidRPr="002F036C">
        <w:rPr>
          <w:rFonts w:ascii="Arial" w:hAnsi="Arial" w:cs="Arial"/>
          <w:bCs/>
        </w:rPr>
        <w:br/>
      </w:r>
      <w:r w:rsidRPr="002F036C">
        <w:rPr>
          <w:rFonts w:ascii="Arial" w:hAnsi="Arial" w:cs="Arial"/>
          <w:bCs/>
        </w:rPr>
        <w:br/>
        <w:t>Recoverable gas can be estimated by using the sorption curve at abandonment pressure (Ga) and replacing Gc in Equation 1 with (Gc - Ga).</w:t>
      </w:r>
      <w:r w:rsidRPr="002F036C">
        <w:rPr>
          <w:rFonts w:ascii="Arial" w:hAnsi="Arial" w:cs="Arial"/>
          <w:bCs/>
        </w:rPr>
        <w:br/>
      </w:r>
    </w:p>
    <w:p w14:paraId="2C53D7A1" w14:textId="77777777" w:rsidR="00DF60BE" w:rsidRPr="002F036C" w:rsidRDefault="00DF60BE" w:rsidP="002F036C">
      <w:pPr>
        <w:pStyle w:val="NormalWeb"/>
        <w:spacing w:line="276" w:lineRule="auto"/>
        <w:rPr>
          <w:rFonts w:ascii="Arial" w:hAnsi="Arial" w:cs="Arial"/>
        </w:rPr>
      </w:pPr>
      <w:r w:rsidRPr="00D71C7C">
        <w:rPr>
          <w:rStyle w:val="Strong"/>
          <w:rFonts w:ascii="Arial" w:hAnsi="Arial" w:cs="Arial"/>
          <w:caps/>
          <w:color w:val="000000"/>
        </w:rPr>
        <w:t>SHALE Gas In Place - FREE GAS</w:t>
      </w:r>
      <w:r w:rsidRPr="00D71C7C">
        <w:rPr>
          <w:rFonts w:ascii="Arial" w:hAnsi="Arial" w:cs="Arial"/>
          <w:bCs/>
          <w:caps/>
          <w:color w:val="000000"/>
        </w:rPr>
        <w:br/>
      </w:r>
      <w:r w:rsidRPr="002F036C">
        <w:rPr>
          <w:rStyle w:val="Strong"/>
          <w:rFonts w:ascii="Arial" w:hAnsi="Arial" w:cs="Arial"/>
          <w:b w:val="0"/>
        </w:rPr>
        <w:t>Free gas is determined by conventional log analysis using standard techniques. However it is more difficult to choose the parameters than for conventional reservoirs. Shale volume is the most important starting point, usually calibrated to X-Ray diffraction or thin section point counts. The basic mineral mix is also developed from this data. Unless shale volume is reasonably calibrated, nothing else will work properly.</w:t>
      </w:r>
    </w:p>
    <w:p w14:paraId="2783FB1B" w14:textId="77777777" w:rsidR="00DF60BE" w:rsidRPr="002F036C" w:rsidRDefault="00917E0F" w:rsidP="002F036C">
      <w:pPr>
        <w:pStyle w:val="NormalWeb"/>
        <w:spacing w:line="276" w:lineRule="auto"/>
        <w:jc w:val="center"/>
        <w:rPr>
          <w:rFonts w:ascii="Arial" w:hAnsi="Arial" w:cs="Arial"/>
        </w:rPr>
      </w:pPr>
      <w:r w:rsidRPr="002F036C">
        <w:rPr>
          <w:rFonts w:ascii="Arial" w:hAnsi="Arial" w:cs="Arial"/>
          <w:noProof/>
          <w:lang w:val="en-CA" w:eastAsia="en-CA"/>
        </w:rPr>
        <w:lastRenderedPageBreak/>
        <w:drawing>
          <wp:inline distT="0" distB="0" distL="0" distR="0" wp14:anchorId="085AC5B4" wp14:editId="1D5F4AC2">
            <wp:extent cx="4060825" cy="1711960"/>
            <wp:effectExtent l="38100" t="38100" r="34925" b="40640"/>
            <wp:docPr id="3" name="Picture 3" descr="C:\SPC_STUF\0-SpecStuff\spec2000_new\text109fp\shgasx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PC_STUF\0-SpecStuff\spec2000_new\text109fp\shgasxrd.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060825" cy="1711960"/>
                    </a:xfrm>
                    <a:prstGeom prst="rect">
                      <a:avLst/>
                    </a:prstGeom>
                    <a:noFill/>
                    <a:ln w="38100" cmpd="sng">
                      <a:solidFill>
                        <a:srgbClr val="000000"/>
                      </a:solidFill>
                      <a:miter lim="800000"/>
                      <a:headEnd/>
                      <a:tailEnd/>
                    </a:ln>
                    <a:effectLst/>
                  </pic:spPr>
                </pic:pic>
              </a:graphicData>
            </a:graphic>
          </wp:inline>
        </w:drawing>
      </w:r>
      <w:r w:rsidR="00DF60BE" w:rsidRPr="002F036C">
        <w:rPr>
          <w:rFonts w:ascii="Arial" w:hAnsi="Arial" w:cs="Arial"/>
        </w:rPr>
        <w:br/>
      </w:r>
      <w:r w:rsidR="00CD2116" w:rsidRPr="002F036C">
        <w:rPr>
          <w:rFonts w:ascii="Arial" w:hAnsi="Arial" w:cs="Arial"/>
          <w:bCs/>
          <w:i/>
          <w:iCs/>
        </w:rPr>
        <w:t>Figure 8: X</w:t>
      </w:r>
      <w:r w:rsidR="00DF60BE" w:rsidRPr="002F036C">
        <w:rPr>
          <w:rFonts w:ascii="Arial" w:hAnsi="Arial" w:cs="Arial"/>
          <w:bCs/>
          <w:i/>
          <w:iCs/>
        </w:rPr>
        <w:t>RD analysis of a silty gas shale. Notice clay-quartz ratio averages about 60:40. XRD data is usually in weight percent, so a little arithmetic is needed to get volume fractions.</w:t>
      </w:r>
    </w:p>
    <w:p w14:paraId="0D44F674" w14:textId="72B17281" w:rsidR="00DF60BE" w:rsidRPr="002F036C" w:rsidRDefault="00DF60BE" w:rsidP="002F036C">
      <w:pPr>
        <w:pStyle w:val="NormalWeb"/>
        <w:spacing w:line="276" w:lineRule="auto"/>
        <w:rPr>
          <w:rFonts w:ascii="Arial" w:hAnsi="Arial" w:cs="Arial"/>
        </w:rPr>
      </w:pPr>
      <w:r w:rsidRPr="002F036C">
        <w:rPr>
          <w:rStyle w:val="Strong"/>
          <w:rFonts w:ascii="Arial" w:hAnsi="Arial" w:cs="Arial"/>
          <w:b w:val="0"/>
        </w:rPr>
        <w:t xml:space="preserve">Effective porosity is best done with the shale corrected density neutron complex lithology model. Here again good control is necessary. Core analysis in low porosity environment needs some care and humidity control is important. </w:t>
      </w:r>
    </w:p>
    <w:p w14:paraId="29AF8A19" w14:textId="77777777" w:rsidR="00DF60BE" w:rsidRPr="002F036C" w:rsidRDefault="00DF60BE" w:rsidP="002F036C">
      <w:pPr>
        <w:pStyle w:val="NormalWeb"/>
        <w:spacing w:line="276" w:lineRule="auto"/>
        <w:rPr>
          <w:rFonts w:ascii="Arial" w:hAnsi="Arial" w:cs="Arial"/>
        </w:rPr>
      </w:pPr>
      <w:r w:rsidRPr="002F036C">
        <w:rPr>
          <w:rStyle w:val="Strong"/>
          <w:rFonts w:ascii="Arial" w:hAnsi="Arial" w:cs="Arial"/>
          <w:b w:val="0"/>
        </w:rPr>
        <w:t>Water saturation is best done with the Simandoux equation. Dual water models may also work, but may give silly results when shale volume is high. Special core analysis capillary pressure is needed to calibrate water saturation. Again, due to the low porosity, special lab procedures are needed. Some shale gas reservoirs have moderate to high water saturations, others can have very low values.</w:t>
      </w:r>
    </w:p>
    <w:p w14:paraId="4E519F46" w14:textId="77777777" w:rsidR="00DF60BE" w:rsidRPr="002F036C" w:rsidRDefault="00DF60BE" w:rsidP="002F036C">
      <w:pPr>
        <w:pStyle w:val="NormalWeb"/>
        <w:spacing w:line="276" w:lineRule="auto"/>
        <w:rPr>
          <w:rFonts w:ascii="Arial" w:hAnsi="Arial" w:cs="Arial"/>
        </w:rPr>
      </w:pPr>
      <w:r w:rsidRPr="002F036C">
        <w:rPr>
          <w:rStyle w:val="Strong"/>
          <w:rFonts w:ascii="Arial" w:hAnsi="Arial" w:cs="Arial"/>
          <w:b w:val="0"/>
        </w:rPr>
        <w:t>Permeability is usually in the micro- to nano-Darcy region. Again special lab procedures are needed. Micro- and nano-CT scanning with post processing can generate all these values from core or sample chips.</w:t>
      </w:r>
    </w:p>
    <w:p w14:paraId="2C581121" w14:textId="77777777" w:rsidR="00DF60BE" w:rsidRPr="002F036C" w:rsidRDefault="00DF60BE" w:rsidP="002F036C">
      <w:pPr>
        <w:pStyle w:val="NormalWeb"/>
        <w:spacing w:line="276" w:lineRule="auto"/>
        <w:rPr>
          <w:rFonts w:ascii="Arial" w:hAnsi="Arial" w:cs="Arial"/>
        </w:rPr>
      </w:pPr>
      <w:r w:rsidRPr="002F036C">
        <w:rPr>
          <w:rStyle w:val="Strong"/>
          <w:rFonts w:ascii="Arial" w:hAnsi="Arial" w:cs="Arial"/>
          <w:b w:val="0"/>
        </w:rPr>
        <w:t>Free gas in place is calculated from the usual volumetric equation:</w:t>
      </w:r>
      <w:r w:rsidRPr="002F036C">
        <w:rPr>
          <w:rFonts w:ascii="Arial" w:hAnsi="Arial" w:cs="Arial"/>
          <w:bCs/>
        </w:rPr>
        <w:br/>
        <w:t>      2: Bg =  (P</w:t>
      </w:r>
      <w:r w:rsidR="0061527D" w:rsidRPr="002F036C">
        <w:rPr>
          <w:rFonts w:ascii="Arial" w:hAnsi="Arial" w:cs="Arial"/>
          <w:bCs/>
        </w:rPr>
        <w:t>s</w:t>
      </w:r>
      <w:r w:rsidRPr="002F036C">
        <w:rPr>
          <w:rFonts w:ascii="Arial" w:hAnsi="Arial" w:cs="Arial"/>
          <w:bCs/>
        </w:rPr>
        <w:t xml:space="preserve"> * (T</w:t>
      </w:r>
      <w:r w:rsidR="0061527D" w:rsidRPr="002F036C">
        <w:rPr>
          <w:rFonts w:ascii="Arial" w:hAnsi="Arial" w:cs="Arial"/>
          <w:bCs/>
        </w:rPr>
        <w:t>f</w:t>
      </w:r>
      <w:r w:rsidRPr="002F036C">
        <w:rPr>
          <w:rFonts w:ascii="Arial" w:hAnsi="Arial" w:cs="Arial"/>
          <w:bCs/>
        </w:rPr>
        <w:t xml:space="preserve"> + KT2)) / (P</w:t>
      </w:r>
      <w:r w:rsidR="0061527D" w:rsidRPr="002F036C">
        <w:rPr>
          <w:rFonts w:ascii="Arial" w:hAnsi="Arial" w:cs="Arial"/>
          <w:bCs/>
        </w:rPr>
        <w:t>f</w:t>
      </w:r>
      <w:r w:rsidRPr="002F036C">
        <w:rPr>
          <w:rFonts w:ascii="Arial" w:hAnsi="Arial" w:cs="Arial"/>
          <w:bCs/>
        </w:rPr>
        <w:t xml:space="preserve"> * (T</w:t>
      </w:r>
      <w:r w:rsidR="0061527D" w:rsidRPr="002F036C">
        <w:rPr>
          <w:rFonts w:ascii="Arial" w:hAnsi="Arial" w:cs="Arial"/>
          <w:bCs/>
        </w:rPr>
        <w:t>s</w:t>
      </w:r>
      <w:r w:rsidRPr="002F036C">
        <w:rPr>
          <w:rFonts w:ascii="Arial" w:hAnsi="Arial" w:cs="Arial"/>
          <w:bCs/>
        </w:rPr>
        <w:t xml:space="preserve"> + KT2)) * ZF </w:t>
      </w:r>
      <w:r w:rsidRPr="002F036C">
        <w:rPr>
          <w:rFonts w:ascii="Arial" w:hAnsi="Arial" w:cs="Arial"/>
          <w:bCs/>
        </w:rPr>
        <w:br/>
      </w:r>
      <w:r w:rsidRPr="002F036C">
        <w:rPr>
          <w:rStyle w:val="Strong"/>
          <w:rFonts w:ascii="Arial" w:hAnsi="Arial" w:cs="Arial"/>
          <w:b w:val="0"/>
        </w:rPr>
        <w:t>      3: GIPfree = KV4 * PHIe * (1 - Sw)  *THICK *  AREA / Bg</w:t>
      </w:r>
      <w:r w:rsidRPr="002F036C">
        <w:rPr>
          <w:rFonts w:ascii="Arial" w:hAnsi="Arial" w:cs="Arial"/>
          <w:bCs/>
        </w:rPr>
        <w:br/>
      </w:r>
      <w:r w:rsidRPr="002F036C">
        <w:rPr>
          <w:rStyle w:val="Strong"/>
          <w:rFonts w:ascii="Arial" w:hAnsi="Arial" w:cs="Arial"/>
          <w:b w:val="0"/>
        </w:rPr>
        <w:t>      4: GIPtotal = GIPadsorb + GIPfree</w:t>
      </w:r>
    </w:p>
    <w:p w14:paraId="4995EA84" w14:textId="77777777" w:rsidR="00DF60BE" w:rsidRPr="002F036C" w:rsidRDefault="00DF60BE" w:rsidP="002F036C">
      <w:pPr>
        <w:pStyle w:val="NormalWeb"/>
        <w:spacing w:line="276" w:lineRule="auto"/>
        <w:rPr>
          <w:rStyle w:val="Strong"/>
          <w:b w:val="0"/>
        </w:rPr>
      </w:pPr>
      <w:r w:rsidRPr="002F036C">
        <w:rPr>
          <w:rStyle w:val="Strong"/>
          <w:rFonts w:ascii="Arial" w:hAnsi="Arial" w:cs="Arial"/>
          <w:b w:val="0"/>
        </w:rPr>
        <w:t xml:space="preserve">Where: </w:t>
      </w:r>
      <w:r w:rsidRPr="002F036C">
        <w:rPr>
          <w:rFonts w:ascii="Arial" w:hAnsi="Arial" w:cs="Arial"/>
          <w:bCs/>
        </w:rPr>
        <w:br/>
      </w:r>
      <w:r w:rsidRPr="002F036C">
        <w:rPr>
          <w:rStyle w:val="Strong"/>
          <w:rFonts w:ascii="Arial" w:hAnsi="Arial" w:cs="Arial"/>
          <w:b w:val="0"/>
        </w:rPr>
        <w:t>  AREA = reservoir area (acres)</w:t>
      </w:r>
      <w:r w:rsidRPr="002F036C">
        <w:rPr>
          <w:rFonts w:ascii="Arial" w:hAnsi="Arial" w:cs="Arial"/>
          <w:bCs/>
        </w:rPr>
        <w:br/>
      </w:r>
      <w:r w:rsidRPr="002F036C">
        <w:rPr>
          <w:rStyle w:val="Strong"/>
          <w:rFonts w:ascii="Arial" w:hAnsi="Arial" w:cs="Arial"/>
          <w:b w:val="0"/>
        </w:rPr>
        <w:t>  Bg = gas formation volume factor (fractional)</w:t>
      </w:r>
      <w:r w:rsidRPr="002F036C">
        <w:rPr>
          <w:rFonts w:ascii="Arial" w:hAnsi="Arial" w:cs="Arial"/>
          <w:bCs/>
        </w:rPr>
        <w:br/>
      </w:r>
      <w:r w:rsidRPr="002F036C">
        <w:rPr>
          <w:rStyle w:val="Strong"/>
          <w:rFonts w:ascii="Arial" w:hAnsi="Arial" w:cs="Arial"/>
          <w:b w:val="0"/>
        </w:rPr>
        <w:t>  GIPfree = original free gas in place (Bcf)</w:t>
      </w:r>
      <w:r w:rsidRPr="002F036C">
        <w:rPr>
          <w:rFonts w:ascii="Arial" w:hAnsi="Arial" w:cs="Arial"/>
          <w:bCs/>
        </w:rPr>
        <w:br/>
      </w:r>
      <w:r w:rsidRPr="002F036C">
        <w:rPr>
          <w:rStyle w:val="Strong"/>
          <w:rFonts w:ascii="Arial" w:hAnsi="Arial" w:cs="Arial"/>
          <w:b w:val="0"/>
        </w:rPr>
        <w:t>  GIPtotal = total gas in place (Bcf)</w:t>
      </w:r>
      <w:r w:rsidRPr="002F036C">
        <w:rPr>
          <w:rFonts w:ascii="Arial" w:hAnsi="Arial" w:cs="Arial"/>
          <w:bCs/>
        </w:rPr>
        <w:br/>
      </w:r>
      <w:r w:rsidRPr="002F036C">
        <w:rPr>
          <w:rStyle w:val="Strong"/>
          <w:rFonts w:ascii="Arial" w:hAnsi="Arial" w:cs="Arial"/>
          <w:b w:val="0"/>
        </w:rPr>
        <w:t>  PHIe = effective porosity (fractional)</w:t>
      </w:r>
      <w:r w:rsidRPr="002F036C">
        <w:rPr>
          <w:rFonts w:ascii="Arial" w:hAnsi="Arial" w:cs="Arial"/>
          <w:bCs/>
        </w:rPr>
        <w:br/>
      </w:r>
      <w:r w:rsidRPr="002F036C">
        <w:rPr>
          <w:rStyle w:val="Strong"/>
          <w:rFonts w:ascii="Arial" w:hAnsi="Arial" w:cs="Arial"/>
          <w:b w:val="0"/>
        </w:rPr>
        <w:t>  Sw = water saturation in un-invaded zone (fractional)</w:t>
      </w:r>
      <w:r w:rsidRPr="002F036C">
        <w:rPr>
          <w:rFonts w:ascii="Arial" w:hAnsi="Arial" w:cs="Arial"/>
          <w:bCs/>
        </w:rPr>
        <w:br/>
      </w:r>
      <w:r w:rsidRPr="002F036C">
        <w:rPr>
          <w:rStyle w:val="Strong"/>
          <w:rFonts w:ascii="Arial" w:hAnsi="Arial" w:cs="Arial"/>
          <w:b w:val="0"/>
        </w:rPr>
        <w:t>  THICK = layer thickness (feet)</w:t>
      </w:r>
      <w:r w:rsidRPr="002F036C">
        <w:rPr>
          <w:rFonts w:ascii="Arial" w:hAnsi="Arial" w:cs="Arial"/>
          <w:bCs/>
        </w:rPr>
        <w:br/>
      </w:r>
      <w:r w:rsidRPr="002F036C">
        <w:rPr>
          <w:rStyle w:val="Strong"/>
          <w:rFonts w:ascii="Arial" w:hAnsi="Arial" w:cs="Arial"/>
          <w:b w:val="0"/>
        </w:rPr>
        <w:t>  P</w:t>
      </w:r>
      <w:r w:rsidR="0061527D" w:rsidRPr="002F036C">
        <w:rPr>
          <w:rStyle w:val="Strong"/>
          <w:rFonts w:ascii="Arial" w:hAnsi="Arial" w:cs="Arial"/>
          <w:b w:val="0"/>
        </w:rPr>
        <w:t>f</w:t>
      </w:r>
      <w:r w:rsidRPr="002F036C">
        <w:rPr>
          <w:rStyle w:val="Strong"/>
          <w:rFonts w:ascii="Arial" w:hAnsi="Arial" w:cs="Arial"/>
          <w:b w:val="0"/>
        </w:rPr>
        <w:t xml:space="preserve"> = formation pressure (psi)</w:t>
      </w:r>
      <w:r w:rsidRPr="002F036C">
        <w:rPr>
          <w:rFonts w:ascii="Arial" w:hAnsi="Arial" w:cs="Arial"/>
          <w:bCs/>
        </w:rPr>
        <w:br/>
        <w:t>  P</w:t>
      </w:r>
      <w:r w:rsidR="0061527D" w:rsidRPr="002F036C">
        <w:rPr>
          <w:rFonts w:ascii="Arial" w:hAnsi="Arial" w:cs="Arial"/>
          <w:bCs/>
        </w:rPr>
        <w:t>s</w:t>
      </w:r>
      <w:r w:rsidRPr="002F036C">
        <w:rPr>
          <w:rFonts w:ascii="Arial" w:hAnsi="Arial" w:cs="Arial"/>
          <w:bCs/>
        </w:rPr>
        <w:t xml:space="preserve"> = surface pressure (psi)</w:t>
      </w:r>
      <w:r w:rsidRPr="002F036C">
        <w:rPr>
          <w:rFonts w:ascii="Arial" w:hAnsi="Arial" w:cs="Arial"/>
          <w:bCs/>
        </w:rPr>
        <w:br/>
        <w:t>  T</w:t>
      </w:r>
      <w:r w:rsidR="0061527D" w:rsidRPr="002F036C">
        <w:rPr>
          <w:rFonts w:ascii="Arial" w:hAnsi="Arial" w:cs="Arial"/>
          <w:bCs/>
        </w:rPr>
        <w:t>f</w:t>
      </w:r>
      <w:r w:rsidRPr="002F036C">
        <w:rPr>
          <w:rFonts w:ascii="Arial" w:hAnsi="Arial" w:cs="Arial"/>
          <w:bCs/>
        </w:rPr>
        <w:t xml:space="preserve"> = formation temperature ('F)</w:t>
      </w:r>
      <w:r w:rsidRPr="002F036C">
        <w:rPr>
          <w:rFonts w:ascii="Arial" w:hAnsi="Arial" w:cs="Arial"/>
          <w:bCs/>
        </w:rPr>
        <w:br/>
        <w:t>  T</w:t>
      </w:r>
      <w:r w:rsidR="0061527D" w:rsidRPr="002F036C">
        <w:rPr>
          <w:rFonts w:ascii="Arial" w:hAnsi="Arial" w:cs="Arial"/>
          <w:bCs/>
        </w:rPr>
        <w:t>s</w:t>
      </w:r>
      <w:r w:rsidRPr="002F036C">
        <w:rPr>
          <w:rFonts w:ascii="Arial" w:hAnsi="Arial" w:cs="Arial"/>
          <w:bCs/>
        </w:rPr>
        <w:t xml:space="preserve"> = surface temperature ('F)</w:t>
      </w:r>
      <w:r w:rsidRPr="002F036C">
        <w:rPr>
          <w:rFonts w:ascii="Arial" w:hAnsi="Arial" w:cs="Arial"/>
          <w:bCs/>
        </w:rPr>
        <w:br/>
        <w:t>  ZF = gas compressibility factor (fractional)</w:t>
      </w:r>
      <w:r w:rsidRPr="002F036C">
        <w:rPr>
          <w:rFonts w:ascii="Arial" w:hAnsi="Arial" w:cs="Arial"/>
          <w:bCs/>
        </w:rPr>
        <w:br/>
        <w:t>  KT2 = 460'F</w:t>
      </w:r>
      <w:r w:rsidRPr="002F036C">
        <w:rPr>
          <w:rFonts w:ascii="Arial" w:hAnsi="Arial" w:cs="Arial"/>
          <w:bCs/>
        </w:rPr>
        <w:br/>
      </w:r>
      <w:r w:rsidRPr="002F036C">
        <w:rPr>
          <w:rStyle w:val="Strong"/>
          <w:rFonts w:ascii="Arial" w:hAnsi="Arial" w:cs="Arial"/>
          <w:b w:val="0"/>
        </w:rPr>
        <w:lastRenderedPageBreak/>
        <w:t>  KV4 = 0.</w:t>
      </w:r>
      <w:r w:rsidR="009079FB" w:rsidRPr="002F036C">
        <w:rPr>
          <w:rStyle w:val="Strong"/>
          <w:rFonts w:ascii="Arial" w:hAnsi="Arial" w:cs="Arial"/>
          <w:b w:val="0"/>
        </w:rPr>
        <w:t xml:space="preserve">000 </w:t>
      </w:r>
      <w:r w:rsidRPr="002F036C">
        <w:rPr>
          <w:rStyle w:val="Strong"/>
          <w:rFonts w:ascii="Arial" w:hAnsi="Arial" w:cs="Arial"/>
          <w:b w:val="0"/>
        </w:rPr>
        <w:t>043 560</w:t>
      </w:r>
      <w:r w:rsidRPr="002F036C">
        <w:rPr>
          <w:rFonts w:ascii="Arial" w:hAnsi="Arial" w:cs="Arial"/>
          <w:bCs/>
        </w:rPr>
        <w:br/>
      </w:r>
      <w:r w:rsidRPr="002F036C">
        <w:rPr>
          <w:rFonts w:ascii="Arial" w:hAnsi="Arial" w:cs="Arial"/>
          <w:bCs/>
        </w:rPr>
        <w:br/>
      </w:r>
      <w:r w:rsidRPr="002F036C">
        <w:rPr>
          <w:rStyle w:val="Strong"/>
          <w:rFonts w:ascii="Arial" w:hAnsi="Arial" w:cs="Arial"/>
          <w:b w:val="0"/>
        </w:rPr>
        <w:t>If AREA = 640 acres, then GIP = Bcf/Section (= Bcf/sq.mile)</w:t>
      </w:r>
      <w:r w:rsidRPr="002F036C">
        <w:rPr>
          <w:rFonts w:ascii="Arial" w:hAnsi="Arial" w:cs="Arial"/>
          <w:bCs/>
        </w:rPr>
        <w:br/>
      </w:r>
      <w:r w:rsidRPr="002F036C">
        <w:rPr>
          <w:rStyle w:val="Strong"/>
          <w:rFonts w:ascii="Arial" w:hAnsi="Arial" w:cs="Arial"/>
          <w:b w:val="0"/>
        </w:rPr>
        <w:t>Multiply meters by 3.281 to obtain thickness in feet.</w:t>
      </w:r>
    </w:p>
    <w:p w14:paraId="1752A764" w14:textId="77777777" w:rsidR="00DF60BE" w:rsidRPr="00D71C7C" w:rsidRDefault="00DF60BE" w:rsidP="002F036C">
      <w:pPr>
        <w:pStyle w:val="NormalWeb"/>
        <w:spacing w:line="276" w:lineRule="auto"/>
        <w:rPr>
          <w:color w:val="000000"/>
        </w:rPr>
      </w:pPr>
      <w:r w:rsidRPr="002F036C">
        <w:rPr>
          <w:rFonts w:ascii="Arial" w:hAnsi="Arial" w:cs="Arial"/>
          <w:bCs/>
          <w:caps/>
          <w:color w:val="FF0000"/>
        </w:rPr>
        <w:br/>
      </w:r>
      <w:r w:rsidRPr="00D71C7C">
        <w:rPr>
          <w:rStyle w:val="Strong"/>
          <w:rFonts w:ascii="Arial" w:hAnsi="Arial" w:cs="Arial"/>
          <w:caps/>
          <w:color w:val="000000"/>
        </w:rPr>
        <w:t xml:space="preserve"> SHALE GAS EXAMPLE</w:t>
      </w:r>
    </w:p>
    <w:p w14:paraId="58EC6E36" w14:textId="77777777" w:rsidR="00DF60BE" w:rsidRPr="002F036C" w:rsidRDefault="00917E0F" w:rsidP="002F036C">
      <w:pPr>
        <w:pStyle w:val="NormalWeb"/>
        <w:spacing w:line="276" w:lineRule="auto"/>
        <w:jc w:val="center"/>
        <w:rPr>
          <w:rStyle w:val="Strong"/>
          <w:b w:val="0"/>
          <w:i/>
          <w:iCs/>
        </w:rPr>
      </w:pPr>
      <w:r w:rsidRPr="002F036C">
        <w:rPr>
          <w:rFonts w:ascii="Arial" w:hAnsi="Arial" w:cs="Arial"/>
          <w:bCs/>
          <w:i/>
          <w:iCs/>
          <w:noProof/>
          <w:lang w:val="en-CA" w:eastAsia="en-CA"/>
        </w:rPr>
        <w:drawing>
          <wp:inline distT="0" distB="0" distL="0" distR="0" wp14:anchorId="6BC3A913" wp14:editId="4C3A2B5F">
            <wp:extent cx="6194425" cy="3388360"/>
            <wp:effectExtent l="38100" t="38100" r="34925" b="40640"/>
            <wp:docPr id="4" name="Picture 4" descr="C:\SPC_STUF\0-SpecStuff\spec2000_new\text109fp\Gas_Shale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PC_STUF\0-SpecStuff\spec2000_new\text109fp\Gas_ShaleSml.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94425" cy="3388360"/>
                    </a:xfrm>
                    <a:prstGeom prst="rect">
                      <a:avLst/>
                    </a:prstGeom>
                    <a:noFill/>
                    <a:ln w="38100" cmpd="sng">
                      <a:solidFill>
                        <a:srgbClr val="000000"/>
                      </a:solidFill>
                      <a:miter lim="800000"/>
                      <a:headEnd/>
                      <a:tailEnd/>
                    </a:ln>
                    <a:effectLst/>
                  </pic:spPr>
                </pic:pic>
              </a:graphicData>
            </a:graphic>
          </wp:inline>
        </w:drawing>
      </w:r>
      <w:r w:rsidR="00DF60BE" w:rsidRPr="002F036C">
        <w:rPr>
          <w:rFonts w:ascii="Arial" w:hAnsi="Arial" w:cs="Arial"/>
          <w:bCs/>
          <w:i/>
          <w:iCs/>
        </w:rPr>
        <w:br/>
      </w:r>
      <w:r w:rsidR="00CD2116" w:rsidRPr="002F036C">
        <w:rPr>
          <w:rStyle w:val="Strong"/>
          <w:rFonts w:ascii="Arial" w:hAnsi="Arial" w:cs="Arial"/>
          <w:b w:val="0"/>
          <w:i/>
          <w:iCs/>
        </w:rPr>
        <w:t>Figure 9: L</w:t>
      </w:r>
      <w:r w:rsidR="00DF60BE" w:rsidRPr="002F036C">
        <w:rPr>
          <w:rStyle w:val="Strong"/>
          <w:rFonts w:ascii="Arial" w:hAnsi="Arial" w:cs="Arial"/>
          <w:b w:val="0"/>
          <w:i/>
          <w:iCs/>
        </w:rPr>
        <w:t>og analysis in a silty gas shale. XRD shows Vsh = 0.40 to 0.45, so parameters were chosen to achieve this. Core porosity is available and shale properties were adjusted to achieve a good porosity match to core. TOC is not large so adsorbed gas will be relatively small. No capillary pressure data was available so free gas saturation is not calibrated.</w:t>
      </w:r>
      <w:r w:rsidR="00D71C7C">
        <w:rPr>
          <w:rStyle w:val="Strong"/>
          <w:rFonts w:ascii="Arial" w:hAnsi="Arial" w:cs="Arial"/>
          <w:b w:val="0"/>
          <w:i/>
          <w:iCs/>
        </w:rPr>
        <w:br/>
      </w:r>
    </w:p>
    <w:sectPr w:rsidR="00DF60BE" w:rsidRPr="002F036C" w:rsidSect="0049040F">
      <w:pgSz w:w="12240" w:h="15840" w:code="1"/>
      <w:pgMar w:top="720" w:right="1008"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CFAC" w14:textId="77777777" w:rsidR="003C65FC" w:rsidRDefault="003C65FC">
      <w:r>
        <w:separator/>
      </w:r>
    </w:p>
  </w:endnote>
  <w:endnote w:type="continuationSeparator" w:id="0">
    <w:p w14:paraId="7ED75FEA" w14:textId="77777777" w:rsidR="003C65FC" w:rsidRDefault="003C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68F1" w14:textId="77777777" w:rsidR="003C65FC" w:rsidRDefault="003C65FC">
      <w:r>
        <w:separator/>
      </w:r>
    </w:p>
  </w:footnote>
  <w:footnote w:type="continuationSeparator" w:id="0">
    <w:p w14:paraId="23CDE242" w14:textId="77777777" w:rsidR="003C65FC" w:rsidRDefault="003C6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ePL5ClHP0L3Nh4nUnHr1Lnw5sxR4smp5Iworwe+WGlhwC+CN53vLx0qe/qi9wB7DiQ/tgb0YxoH6+VDBbYfOQ==" w:salt="cIQuzL5ZFx1D00mZ9kWEv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A46"/>
    <w:rsid w:val="00000465"/>
    <w:rsid w:val="000015E1"/>
    <w:rsid w:val="000341B3"/>
    <w:rsid w:val="0003666A"/>
    <w:rsid w:val="000426BC"/>
    <w:rsid w:val="00044FE2"/>
    <w:rsid w:val="00057AA3"/>
    <w:rsid w:val="00073E99"/>
    <w:rsid w:val="00075B23"/>
    <w:rsid w:val="000766D1"/>
    <w:rsid w:val="000878FE"/>
    <w:rsid w:val="000972C8"/>
    <w:rsid w:val="000A05D2"/>
    <w:rsid w:val="000A309F"/>
    <w:rsid w:val="000A54AA"/>
    <w:rsid w:val="000B3A10"/>
    <w:rsid w:val="000D6366"/>
    <w:rsid w:val="000E0109"/>
    <w:rsid w:val="000E3ECE"/>
    <w:rsid w:val="000F0CB4"/>
    <w:rsid w:val="001035CE"/>
    <w:rsid w:val="00107B4D"/>
    <w:rsid w:val="00112718"/>
    <w:rsid w:val="00116862"/>
    <w:rsid w:val="00167EEF"/>
    <w:rsid w:val="00170EA3"/>
    <w:rsid w:val="0017698B"/>
    <w:rsid w:val="001864ED"/>
    <w:rsid w:val="001947C4"/>
    <w:rsid w:val="00195B9F"/>
    <w:rsid w:val="001B2B97"/>
    <w:rsid w:val="001B3438"/>
    <w:rsid w:val="001C5E4D"/>
    <w:rsid w:val="001C7EA2"/>
    <w:rsid w:val="001E1802"/>
    <w:rsid w:val="001E2C45"/>
    <w:rsid w:val="001E300A"/>
    <w:rsid w:val="001E4205"/>
    <w:rsid w:val="001F04F6"/>
    <w:rsid w:val="001F1CEB"/>
    <w:rsid w:val="002024FB"/>
    <w:rsid w:val="002046DB"/>
    <w:rsid w:val="0021424D"/>
    <w:rsid w:val="00223C98"/>
    <w:rsid w:val="00226BA1"/>
    <w:rsid w:val="002322A8"/>
    <w:rsid w:val="002438A7"/>
    <w:rsid w:val="00250924"/>
    <w:rsid w:val="002536B9"/>
    <w:rsid w:val="00271ECF"/>
    <w:rsid w:val="0027513A"/>
    <w:rsid w:val="00281A37"/>
    <w:rsid w:val="00287733"/>
    <w:rsid w:val="002920C5"/>
    <w:rsid w:val="00296A42"/>
    <w:rsid w:val="002A666F"/>
    <w:rsid w:val="002B5EBE"/>
    <w:rsid w:val="002C3208"/>
    <w:rsid w:val="002C5ADC"/>
    <w:rsid w:val="002D12A1"/>
    <w:rsid w:val="002D1B30"/>
    <w:rsid w:val="002D7E79"/>
    <w:rsid w:val="002F036C"/>
    <w:rsid w:val="00302373"/>
    <w:rsid w:val="00321B28"/>
    <w:rsid w:val="00327F0D"/>
    <w:rsid w:val="00334C6D"/>
    <w:rsid w:val="00341B40"/>
    <w:rsid w:val="00355A65"/>
    <w:rsid w:val="00366331"/>
    <w:rsid w:val="003861E9"/>
    <w:rsid w:val="003B011D"/>
    <w:rsid w:val="003B5096"/>
    <w:rsid w:val="003B6A01"/>
    <w:rsid w:val="003B7217"/>
    <w:rsid w:val="003C4EFC"/>
    <w:rsid w:val="003C65FC"/>
    <w:rsid w:val="003D381B"/>
    <w:rsid w:val="003D42BC"/>
    <w:rsid w:val="003F052F"/>
    <w:rsid w:val="003F0EAA"/>
    <w:rsid w:val="003F6895"/>
    <w:rsid w:val="003F6BD8"/>
    <w:rsid w:val="003F707B"/>
    <w:rsid w:val="00413E39"/>
    <w:rsid w:val="00430CD6"/>
    <w:rsid w:val="00446298"/>
    <w:rsid w:val="00460B9D"/>
    <w:rsid w:val="00466D87"/>
    <w:rsid w:val="004831DB"/>
    <w:rsid w:val="0049040F"/>
    <w:rsid w:val="004D1FAC"/>
    <w:rsid w:val="004D75A8"/>
    <w:rsid w:val="004E44B3"/>
    <w:rsid w:val="004F26F7"/>
    <w:rsid w:val="00502592"/>
    <w:rsid w:val="005119FD"/>
    <w:rsid w:val="005131D0"/>
    <w:rsid w:val="00521C4D"/>
    <w:rsid w:val="00525B6C"/>
    <w:rsid w:val="005465FF"/>
    <w:rsid w:val="00555CBC"/>
    <w:rsid w:val="0058163A"/>
    <w:rsid w:val="00584238"/>
    <w:rsid w:val="00586D44"/>
    <w:rsid w:val="0059034B"/>
    <w:rsid w:val="005A6CCA"/>
    <w:rsid w:val="005B3CD2"/>
    <w:rsid w:val="005C0B65"/>
    <w:rsid w:val="005D05C9"/>
    <w:rsid w:val="005E0E50"/>
    <w:rsid w:val="005E28A7"/>
    <w:rsid w:val="005F3978"/>
    <w:rsid w:val="005F3A19"/>
    <w:rsid w:val="005F7E42"/>
    <w:rsid w:val="005F7F4A"/>
    <w:rsid w:val="006053DC"/>
    <w:rsid w:val="00606184"/>
    <w:rsid w:val="0061527D"/>
    <w:rsid w:val="00617A08"/>
    <w:rsid w:val="006373D2"/>
    <w:rsid w:val="00641AE0"/>
    <w:rsid w:val="006571C1"/>
    <w:rsid w:val="006615A6"/>
    <w:rsid w:val="0067229A"/>
    <w:rsid w:val="00672CFE"/>
    <w:rsid w:val="00683974"/>
    <w:rsid w:val="006A4BA0"/>
    <w:rsid w:val="006A589D"/>
    <w:rsid w:val="006B3F5B"/>
    <w:rsid w:val="006B6BC3"/>
    <w:rsid w:val="006B7DFF"/>
    <w:rsid w:val="006C5304"/>
    <w:rsid w:val="006D0D06"/>
    <w:rsid w:val="006E0276"/>
    <w:rsid w:val="006E02C6"/>
    <w:rsid w:val="006E153B"/>
    <w:rsid w:val="006E6C5B"/>
    <w:rsid w:val="006F0BE1"/>
    <w:rsid w:val="00712FCD"/>
    <w:rsid w:val="00713949"/>
    <w:rsid w:val="00713BC6"/>
    <w:rsid w:val="007409B2"/>
    <w:rsid w:val="0074213F"/>
    <w:rsid w:val="00746304"/>
    <w:rsid w:val="00747469"/>
    <w:rsid w:val="00752435"/>
    <w:rsid w:val="007671E5"/>
    <w:rsid w:val="00771CEF"/>
    <w:rsid w:val="00777B09"/>
    <w:rsid w:val="007813E9"/>
    <w:rsid w:val="00783673"/>
    <w:rsid w:val="00790207"/>
    <w:rsid w:val="0079712C"/>
    <w:rsid w:val="007D2852"/>
    <w:rsid w:val="007D6E8C"/>
    <w:rsid w:val="007E5826"/>
    <w:rsid w:val="007F6C71"/>
    <w:rsid w:val="007F73DE"/>
    <w:rsid w:val="008010A9"/>
    <w:rsid w:val="00807C52"/>
    <w:rsid w:val="00820780"/>
    <w:rsid w:val="008342FE"/>
    <w:rsid w:val="00834DA1"/>
    <w:rsid w:val="00835C9B"/>
    <w:rsid w:val="0085768C"/>
    <w:rsid w:val="00882831"/>
    <w:rsid w:val="0088452C"/>
    <w:rsid w:val="00896E0B"/>
    <w:rsid w:val="008B02F6"/>
    <w:rsid w:val="008C3EE0"/>
    <w:rsid w:val="008C5820"/>
    <w:rsid w:val="008D267B"/>
    <w:rsid w:val="008D5759"/>
    <w:rsid w:val="008E7DCA"/>
    <w:rsid w:val="008F4804"/>
    <w:rsid w:val="008F4FAC"/>
    <w:rsid w:val="008F68F4"/>
    <w:rsid w:val="009079FB"/>
    <w:rsid w:val="00914070"/>
    <w:rsid w:val="00916DFB"/>
    <w:rsid w:val="00917E0F"/>
    <w:rsid w:val="00935F9E"/>
    <w:rsid w:val="00972F4C"/>
    <w:rsid w:val="00977E31"/>
    <w:rsid w:val="00981747"/>
    <w:rsid w:val="0099005A"/>
    <w:rsid w:val="009902E7"/>
    <w:rsid w:val="00992A9D"/>
    <w:rsid w:val="00997EDF"/>
    <w:rsid w:val="009B492D"/>
    <w:rsid w:val="009C4ABC"/>
    <w:rsid w:val="009D70DE"/>
    <w:rsid w:val="00A06263"/>
    <w:rsid w:val="00A10F46"/>
    <w:rsid w:val="00A20066"/>
    <w:rsid w:val="00A22E28"/>
    <w:rsid w:val="00A24628"/>
    <w:rsid w:val="00A273CB"/>
    <w:rsid w:val="00A3148A"/>
    <w:rsid w:val="00A37302"/>
    <w:rsid w:val="00A40F04"/>
    <w:rsid w:val="00A56AF1"/>
    <w:rsid w:val="00A574B3"/>
    <w:rsid w:val="00A63055"/>
    <w:rsid w:val="00A71808"/>
    <w:rsid w:val="00A84FD7"/>
    <w:rsid w:val="00A93B7B"/>
    <w:rsid w:val="00AA0033"/>
    <w:rsid w:val="00AC4CD4"/>
    <w:rsid w:val="00AC548D"/>
    <w:rsid w:val="00AD1516"/>
    <w:rsid w:val="00AE3EB0"/>
    <w:rsid w:val="00AF0C5F"/>
    <w:rsid w:val="00B2435F"/>
    <w:rsid w:val="00B36A5C"/>
    <w:rsid w:val="00B54F44"/>
    <w:rsid w:val="00B66C89"/>
    <w:rsid w:val="00B70E05"/>
    <w:rsid w:val="00B71026"/>
    <w:rsid w:val="00B72B15"/>
    <w:rsid w:val="00B9032F"/>
    <w:rsid w:val="00B91537"/>
    <w:rsid w:val="00B95F79"/>
    <w:rsid w:val="00B97347"/>
    <w:rsid w:val="00BC5058"/>
    <w:rsid w:val="00BD14A0"/>
    <w:rsid w:val="00BD4A32"/>
    <w:rsid w:val="00BD6FAA"/>
    <w:rsid w:val="00BD7CBD"/>
    <w:rsid w:val="00BE14A8"/>
    <w:rsid w:val="00C01D4F"/>
    <w:rsid w:val="00C03652"/>
    <w:rsid w:val="00C06FD3"/>
    <w:rsid w:val="00C164FF"/>
    <w:rsid w:val="00C20450"/>
    <w:rsid w:val="00C20ABE"/>
    <w:rsid w:val="00C267A8"/>
    <w:rsid w:val="00C30512"/>
    <w:rsid w:val="00C404DE"/>
    <w:rsid w:val="00C44C17"/>
    <w:rsid w:val="00C55035"/>
    <w:rsid w:val="00C558FD"/>
    <w:rsid w:val="00C56061"/>
    <w:rsid w:val="00C60EE2"/>
    <w:rsid w:val="00C740BD"/>
    <w:rsid w:val="00C855BA"/>
    <w:rsid w:val="00C90353"/>
    <w:rsid w:val="00C94138"/>
    <w:rsid w:val="00C95ABB"/>
    <w:rsid w:val="00C96EE0"/>
    <w:rsid w:val="00C96F0B"/>
    <w:rsid w:val="00C97B2E"/>
    <w:rsid w:val="00CA02CD"/>
    <w:rsid w:val="00CA2D18"/>
    <w:rsid w:val="00CA3B67"/>
    <w:rsid w:val="00CB7006"/>
    <w:rsid w:val="00CC6EED"/>
    <w:rsid w:val="00CD2116"/>
    <w:rsid w:val="00CD63E4"/>
    <w:rsid w:val="00CF2B82"/>
    <w:rsid w:val="00CF6C6F"/>
    <w:rsid w:val="00D066E7"/>
    <w:rsid w:val="00D10761"/>
    <w:rsid w:val="00D22A34"/>
    <w:rsid w:val="00D33E83"/>
    <w:rsid w:val="00D35F92"/>
    <w:rsid w:val="00D366A3"/>
    <w:rsid w:val="00D408FD"/>
    <w:rsid w:val="00D42148"/>
    <w:rsid w:val="00D532D2"/>
    <w:rsid w:val="00D620BD"/>
    <w:rsid w:val="00D65872"/>
    <w:rsid w:val="00D71C7C"/>
    <w:rsid w:val="00D94D09"/>
    <w:rsid w:val="00DA136B"/>
    <w:rsid w:val="00DA589F"/>
    <w:rsid w:val="00DA623D"/>
    <w:rsid w:val="00DC6C96"/>
    <w:rsid w:val="00DD27DB"/>
    <w:rsid w:val="00DD3ECA"/>
    <w:rsid w:val="00DD5EF2"/>
    <w:rsid w:val="00DF60BE"/>
    <w:rsid w:val="00E2610E"/>
    <w:rsid w:val="00E444CC"/>
    <w:rsid w:val="00E47F01"/>
    <w:rsid w:val="00E67480"/>
    <w:rsid w:val="00E80A17"/>
    <w:rsid w:val="00E8500B"/>
    <w:rsid w:val="00E855D2"/>
    <w:rsid w:val="00E91CCB"/>
    <w:rsid w:val="00EB0A6D"/>
    <w:rsid w:val="00EC69BB"/>
    <w:rsid w:val="00ED17EE"/>
    <w:rsid w:val="00ED6A46"/>
    <w:rsid w:val="00EE316D"/>
    <w:rsid w:val="00EF61DE"/>
    <w:rsid w:val="00F14EF2"/>
    <w:rsid w:val="00F16D7A"/>
    <w:rsid w:val="00F25295"/>
    <w:rsid w:val="00F3649B"/>
    <w:rsid w:val="00F9124F"/>
    <w:rsid w:val="00F974EA"/>
    <w:rsid w:val="00FC61C7"/>
    <w:rsid w:val="00FD514D"/>
    <w:rsid w:val="00FE1331"/>
    <w:rsid w:val="00FE1FB9"/>
    <w:rsid w:val="00FE60D6"/>
    <w:rsid w:val="00FE74D0"/>
    <w:rsid w:val="00FF49B6"/>
    <w:rsid w:val="00FF61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30E41"/>
  <w15:docId w15:val="{F7848D79-531B-493F-8910-D2EB0665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A46"/>
    <w:rPr>
      <w:sz w:val="24"/>
      <w:szCs w:val="24"/>
      <w:lang w:val="en-US" w:eastAsia="en-US"/>
    </w:rPr>
  </w:style>
  <w:style w:type="paragraph" w:styleId="Heading3">
    <w:name w:val="heading 3"/>
    <w:basedOn w:val="Normal"/>
    <w:qFormat/>
    <w:rsid w:val="00223C9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6A46"/>
    <w:rPr>
      <w:strike w:val="0"/>
      <w:dstrike w:val="0"/>
      <w:color w:val="0066CC"/>
      <w:u w:val="none"/>
      <w:effect w:val="none"/>
    </w:rPr>
  </w:style>
  <w:style w:type="paragraph" w:styleId="BodyText2">
    <w:name w:val="Body Text 2"/>
    <w:basedOn w:val="Normal"/>
    <w:rsid w:val="00ED6A46"/>
    <w:pPr>
      <w:spacing w:before="100" w:beforeAutospacing="1" w:after="100" w:afterAutospacing="1"/>
    </w:pPr>
  </w:style>
  <w:style w:type="paragraph" w:styleId="NormalWeb">
    <w:name w:val="Normal (Web)"/>
    <w:basedOn w:val="Normal"/>
    <w:rsid w:val="00ED6A46"/>
    <w:pPr>
      <w:spacing w:before="100" w:beforeAutospacing="1" w:after="100" w:afterAutospacing="1"/>
    </w:pPr>
  </w:style>
  <w:style w:type="paragraph" w:styleId="PlainText">
    <w:name w:val="Plain Text"/>
    <w:basedOn w:val="Normal"/>
    <w:rsid w:val="00ED6A46"/>
    <w:pPr>
      <w:spacing w:before="100" w:beforeAutospacing="1" w:after="100" w:afterAutospacing="1"/>
    </w:pPr>
  </w:style>
  <w:style w:type="paragraph" w:styleId="Title">
    <w:name w:val="Title"/>
    <w:basedOn w:val="Normal"/>
    <w:qFormat/>
    <w:rsid w:val="000B3A10"/>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00"/>
      <w:overflowPunct w:val="0"/>
      <w:autoSpaceDE w:val="0"/>
      <w:autoSpaceDN w:val="0"/>
      <w:adjustRightInd w:val="0"/>
      <w:jc w:val="center"/>
    </w:pPr>
    <w:rPr>
      <w:rFonts w:ascii="Arial" w:hAnsi="Arial"/>
      <w:b/>
      <w:i/>
      <w:color w:val="FF0000"/>
      <w:sz w:val="48"/>
      <w:szCs w:val="20"/>
    </w:rPr>
  </w:style>
  <w:style w:type="paragraph" w:styleId="Subtitle">
    <w:name w:val="Subtitle"/>
    <w:basedOn w:val="Normal"/>
    <w:qFormat/>
    <w:rsid w:val="000B3A10"/>
    <w:pPr>
      <w:overflowPunct w:val="0"/>
      <w:autoSpaceDE w:val="0"/>
      <w:autoSpaceDN w:val="0"/>
      <w:adjustRightInd w:val="0"/>
      <w:jc w:val="center"/>
    </w:pPr>
    <w:rPr>
      <w:b/>
      <w:sz w:val="28"/>
      <w:szCs w:val="20"/>
    </w:rPr>
  </w:style>
  <w:style w:type="paragraph" w:styleId="z-TopofForm">
    <w:name w:val="HTML Top of Form"/>
    <w:basedOn w:val="Normal"/>
    <w:next w:val="Normal"/>
    <w:hidden/>
    <w:rsid w:val="000B3A1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B3A10"/>
    <w:pPr>
      <w:pBdr>
        <w:top w:val="single" w:sz="6" w:space="1" w:color="auto"/>
      </w:pBdr>
      <w:jc w:val="center"/>
    </w:pPr>
    <w:rPr>
      <w:rFonts w:ascii="Arial" w:hAnsi="Arial" w:cs="Arial"/>
      <w:vanish/>
      <w:sz w:val="16"/>
      <w:szCs w:val="16"/>
    </w:rPr>
  </w:style>
  <w:style w:type="paragraph" w:styleId="Header">
    <w:name w:val="header"/>
    <w:basedOn w:val="Normal"/>
    <w:rsid w:val="00460B9D"/>
    <w:pPr>
      <w:tabs>
        <w:tab w:val="center" w:pos="4320"/>
        <w:tab w:val="right" w:pos="8640"/>
      </w:tabs>
    </w:pPr>
  </w:style>
  <w:style w:type="paragraph" w:styleId="Footer">
    <w:name w:val="footer"/>
    <w:basedOn w:val="Normal"/>
    <w:rsid w:val="00460B9D"/>
    <w:pPr>
      <w:tabs>
        <w:tab w:val="center" w:pos="4320"/>
        <w:tab w:val="right" w:pos="8640"/>
      </w:tabs>
    </w:pPr>
  </w:style>
  <w:style w:type="character" w:customStyle="1" w:styleId="Date1">
    <w:name w:val="Date1"/>
    <w:basedOn w:val="DefaultParagraphFont"/>
    <w:rsid w:val="000A309F"/>
  </w:style>
  <w:style w:type="character" w:styleId="FollowedHyperlink">
    <w:name w:val="FollowedHyperlink"/>
    <w:basedOn w:val="DefaultParagraphFont"/>
    <w:rsid w:val="002D12A1"/>
    <w:rPr>
      <w:color w:val="800080"/>
      <w:u w:val="single"/>
    </w:rPr>
  </w:style>
  <w:style w:type="character" w:styleId="Strong">
    <w:name w:val="Strong"/>
    <w:basedOn w:val="DefaultParagraphFont"/>
    <w:qFormat/>
    <w:rsid w:val="0021424D"/>
    <w:rPr>
      <w:b/>
      <w:bCs/>
    </w:rPr>
  </w:style>
  <w:style w:type="character" w:styleId="Emphasis">
    <w:name w:val="Emphasis"/>
    <w:basedOn w:val="DefaultParagraphFont"/>
    <w:qFormat/>
    <w:rsid w:val="00281A37"/>
    <w:rPr>
      <w:i/>
      <w:iCs/>
    </w:rPr>
  </w:style>
  <w:style w:type="paragraph" w:styleId="BalloonText">
    <w:name w:val="Balloon Text"/>
    <w:basedOn w:val="Normal"/>
    <w:link w:val="BalloonTextChar"/>
    <w:rsid w:val="00C404DE"/>
    <w:rPr>
      <w:rFonts w:ascii="Tahoma" w:hAnsi="Tahoma" w:cs="Tahoma"/>
      <w:sz w:val="16"/>
      <w:szCs w:val="16"/>
    </w:rPr>
  </w:style>
  <w:style w:type="character" w:customStyle="1" w:styleId="BalloonTextChar">
    <w:name w:val="Balloon Text Char"/>
    <w:basedOn w:val="DefaultParagraphFont"/>
    <w:link w:val="BalloonText"/>
    <w:rsid w:val="00C404D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6392">
      <w:bodyDiv w:val="1"/>
      <w:marLeft w:val="0"/>
      <w:marRight w:val="0"/>
      <w:marTop w:val="0"/>
      <w:marBottom w:val="0"/>
      <w:divBdr>
        <w:top w:val="none" w:sz="0" w:space="0" w:color="auto"/>
        <w:left w:val="none" w:sz="0" w:space="0" w:color="auto"/>
        <w:bottom w:val="none" w:sz="0" w:space="0" w:color="auto"/>
        <w:right w:val="none" w:sz="0" w:space="0" w:color="auto"/>
      </w:divBdr>
    </w:div>
    <w:div w:id="176043762">
      <w:bodyDiv w:val="1"/>
      <w:marLeft w:val="0"/>
      <w:marRight w:val="0"/>
      <w:marTop w:val="0"/>
      <w:marBottom w:val="0"/>
      <w:divBdr>
        <w:top w:val="none" w:sz="0" w:space="0" w:color="auto"/>
        <w:left w:val="none" w:sz="0" w:space="0" w:color="auto"/>
        <w:bottom w:val="none" w:sz="0" w:space="0" w:color="auto"/>
        <w:right w:val="none" w:sz="0" w:space="0" w:color="auto"/>
      </w:divBdr>
    </w:div>
    <w:div w:id="227107890">
      <w:bodyDiv w:val="1"/>
      <w:marLeft w:val="0"/>
      <w:marRight w:val="0"/>
      <w:marTop w:val="0"/>
      <w:marBottom w:val="0"/>
      <w:divBdr>
        <w:top w:val="none" w:sz="0" w:space="0" w:color="auto"/>
        <w:left w:val="none" w:sz="0" w:space="0" w:color="auto"/>
        <w:bottom w:val="none" w:sz="0" w:space="0" w:color="auto"/>
        <w:right w:val="none" w:sz="0" w:space="0" w:color="auto"/>
      </w:divBdr>
    </w:div>
    <w:div w:id="253321565">
      <w:bodyDiv w:val="1"/>
      <w:marLeft w:val="0"/>
      <w:marRight w:val="0"/>
      <w:marTop w:val="0"/>
      <w:marBottom w:val="0"/>
      <w:divBdr>
        <w:top w:val="none" w:sz="0" w:space="0" w:color="auto"/>
        <w:left w:val="none" w:sz="0" w:space="0" w:color="auto"/>
        <w:bottom w:val="none" w:sz="0" w:space="0" w:color="auto"/>
        <w:right w:val="none" w:sz="0" w:space="0" w:color="auto"/>
      </w:divBdr>
    </w:div>
    <w:div w:id="551309812">
      <w:bodyDiv w:val="1"/>
      <w:marLeft w:val="0"/>
      <w:marRight w:val="0"/>
      <w:marTop w:val="0"/>
      <w:marBottom w:val="0"/>
      <w:divBdr>
        <w:top w:val="none" w:sz="0" w:space="0" w:color="auto"/>
        <w:left w:val="none" w:sz="0" w:space="0" w:color="auto"/>
        <w:bottom w:val="none" w:sz="0" w:space="0" w:color="auto"/>
        <w:right w:val="none" w:sz="0" w:space="0" w:color="auto"/>
      </w:divBdr>
    </w:div>
    <w:div w:id="835194725">
      <w:bodyDiv w:val="1"/>
      <w:marLeft w:val="0"/>
      <w:marRight w:val="0"/>
      <w:marTop w:val="0"/>
      <w:marBottom w:val="0"/>
      <w:divBdr>
        <w:top w:val="none" w:sz="0" w:space="0" w:color="auto"/>
        <w:left w:val="none" w:sz="0" w:space="0" w:color="auto"/>
        <w:bottom w:val="none" w:sz="0" w:space="0" w:color="auto"/>
        <w:right w:val="none" w:sz="0" w:space="0" w:color="auto"/>
      </w:divBdr>
    </w:div>
    <w:div w:id="968434109">
      <w:bodyDiv w:val="1"/>
      <w:marLeft w:val="0"/>
      <w:marRight w:val="0"/>
      <w:marTop w:val="0"/>
      <w:marBottom w:val="0"/>
      <w:divBdr>
        <w:top w:val="none" w:sz="0" w:space="0" w:color="auto"/>
        <w:left w:val="none" w:sz="0" w:space="0" w:color="auto"/>
        <w:bottom w:val="none" w:sz="0" w:space="0" w:color="auto"/>
        <w:right w:val="none" w:sz="0" w:space="0" w:color="auto"/>
      </w:divBdr>
    </w:div>
    <w:div w:id="1072896048">
      <w:bodyDiv w:val="1"/>
      <w:marLeft w:val="0"/>
      <w:marRight w:val="0"/>
      <w:marTop w:val="0"/>
      <w:marBottom w:val="0"/>
      <w:divBdr>
        <w:top w:val="none" w:sz="0" w:space="0" w:color="auto"/>
        <w:left w:val="none" w:sz="0" w:space="0" w:color="auto"/>
        <w:bottom w:val="none" w:sz="0" w:space="0" w:color="auto"/>
        <w:right w:val="none" w:sz="0" w:space="0" w:color="auto"/>
      </w:divBdr>
    </w:div>
    <w:div w:id="1160194802">
      <w:bodyDiv w:val="1"/>
      <w:marLeft w:val="0"/>
      <w:marRight w:val="0"/>
      <w:marTop w:val="0"/>
      <w:marBottom w:val="0"/>
      <w:divBdr>
        <w:top w:val="none" w:sz="0" w:space="0" w:color="auto"/>
        <w:left w:val="none" w:sz="0" w:space="0" w:color="auto"/>
        <w:bottom w:val="none" w:sz="0" w:space="0" w:color="auto"/>
        <w:right w:val="none" w:sz="0" w:space="0" w:color="auto"/>
      </w:divBdr>
    </w:div>
    <w:div w:id="1353068757">
      <w:bodyDiv w:val="1"/>
      <w:marLeft w:val="0"/>
      <w:marRight w:val="0"/>
      <w:marTop w:val="0"/>
      <w:marBottom w:val="0"/>
      <w:divBdr>
        <w:top w:val="none" w:sz="0" w:space="0" w:color="auto"/>
        <w:left w:val="none" w:sz="0" w:space="0" w:color="auto"/>
        <w:bottom w:val="none" w:sz="0" w:space="0" w:color="auto"/>
        <w:right w:val="none" w:sz="0" w:space="0" w:color="auto"/>
      </w:divBdr>
      <w:divsChild>
        <w:div w:id="470711340">
          <w:marLeft w:val="0"/>
          <w:marRight w:val="0"/>
          <w:marTop w:val="0"/>
          <w:marBottom w:val="0"/>
          <w:divBdr>
            <w:top w:val="none" w:sz="0" w:space="0" w:color="auto"/>
            <w:left w:val="none" w:sz="0" w:space="0" w:color="auto"/>
            <w:bottom w:val="none" w:sz="0" w:space="0" w:color="auto"/>
            <w:right w:val="none" w:sz="0" w:space="0" w:color="auto"/>
          </w:divBdr>
          <w:divsChild>
            <w:div w:id="18703546">
              <w:marLeft w:val="0"/>
              <w:marRight w:val="0"/>
              <w:marTop w:val="0"/>
              <w:marBottom w:val="0"/>
              <w:divBdr>
                <w:top w:val="single" w:sz="24" w:space="1" w:color="FF0000"/>
                <w:left w:val="single" w:sz="24" w:space="4" w:color="FF0000"/>
                <w:bottom w:val="single" w:sz="24" w:space="1" w:color="FF0000"/>
                <w:right w:val="single" w:sz="24" w:space="4" w:color="FF0000"/>
              </w:divBdr>
            </w:div>
            <w:div w:id="80372043">
              <w:marLeft w:val="0"/>
              <w:marRight w:val="0"/>
              <w:marTop w:val="0"/>
              <w:marBottom w:val="0"/>
              <w:divBdr>
                <w:top w:val="single" w:sz="24" w:space="1" w:color="FF0000"/>
                <w:left w:val="single" w:sz="24" w:space="4" w:color="FF0000"/>
                <w:bottom w:val="single" w:sz="24" w:space="1" w:color="FF0000"/>
                <w:right w:val="single" w:sz="24" w:space="4" w:color="FF0000"/>
              </w:divBdr>
            </w:div>
            <w:div w:id="110905852">
              <w:marLeft w:val="0"/>
              <w:marRight w:val="0"/>
              <w:marTop w:val="0"/>
              <w:marBottom w:val="0"/>
              <w:divBdr>
                <w:top w:val="single" w:sz="24" w:space="1" w:color="FF0000"/>
                <w:left w:val="single" w:sz="24" w:space="4" w:color="FF0000"/>
                <w:bottom w:val="single" w:sz="24" w:space="1" w:color="FF0000"/>
                <w:right w:val="single" w:sz="24" w:space="4" w:color="FF0000"/>
              </w:divBdr>
            </w:div>
            <w:div w:id="257952103">
              <w:marLeft w:val="0"/>
              <w:marRight w:val="0"/>
              <w:marTop w:val="0"/>
              <w:marBottom w:val="0"/>
              <w:divBdr>
                <w:top w:val="single" w:sz="24" w:space="1" w:color="FF0000"/>
                <w:left w:val="single" w:sz="24" w:space="4" w:color="FF0000"/>
                <w:bottom w:val="single" w:sz="24" w:space="1" w:color="FF0000"/>
                <w:right w:val="single" w:sz="24" w:space="4" w:color="FF0000"/>
              </w:divBdr>
            </w:div>
            <w:div w:id="542904212">
              <w:marLeft w:val="0"/>
              <w:marRight w:val="0"/>
              <w:marTop w:val="0"/>
              <w:marBottom w:val="0"/>
              <w:divBdr>
                <w:top w:val="single" w:sz="24" w:space="1" w:color="FF0000"/>
                <w:left w:val="single" w:sz="24" w:space="4" w:color="FF0000"/>
                <w:bottom w:val="single" w:sz="24" w:space="1" w:color="FF0000"/>
                <w:right w:val="single" w:sz="24" w:space="4" w:color="FF0000"/>
              </w:divBdr>
            </w:div>
            <w:div w:id="744037463">
              <w:marLeft w:val="0"/>
              <w:marRight w:val="0"/>
              <w:marTop w:val="0"/>
              <w:marBottom w:val="0"/>
              <w:divBdr>
                <w:top w:val="single" w:sz="24" w:space="1" w:color="FF6600"/>
                <w:left w:val="single" w:sz="24" w:space="4" w:color="FF6600"/>
                <w:bottom w:val="single" w:sz="24" w:space="1" w:color="FF6600"/>
                <w:right w:val="single" w:sz="24" w:space="4" w:color="FF6600"/>
              </w:divBdr>
            </w:div>
            <w:div w:id="795568499">
              <w:marLeft w:val="0"/>
              <w:marRight w:val="0"/>
              <w:marTop w:val="0"/>
              <w:marBottom w:val="0"/>
              <w:divBdr>
                <w:top w:val="single" w:sz="24" w:space="1" w:color="FF6600"/>
                <w:left w:val="single" w:sz="24" w:space="4" w:color="FF6600"/>
                <w:bottom w:val="single" w:sz="24" w:space="1" w:color="FF6600"/>
                <w:right w:val="single" w:sz="24" w:space="4" w:color="FF6600"/>
              </w:divBdr>
            </w:div>
            <w:div w:id="831722915">
              <w:marLeft w:val="0"/>
              <w:marRight w:val="0"/>
              <w:marTop w:val="0"/>
              <w:marBottom w:val="0"/>
              <w:divBdr>
                <w:top w:val="none" w:sz="0" w:space="0" w:color="auto"/>
                <w:left w:val="none" w:sz="0" w:space="0" w:color="auto"/>
                <w:bottom w:val="none" w:sz="0" w:space="0" w:color="auto"/>
                <w:right w:val="none" w:sz="0" w:space="0" w:color="auto"/>
              </w:divBdr>
            </w:div>
            <w:div w:id="832257261">
              <w:marLeft w:val="0"/>
              <w:marRight w:val="0"/>
              <w:marTop w:val="0"/>
              <w:marBottom w:val="0"/>
              <w:divBdr>
                <w:top w:val="single" w:sz="24" w:space="1" w:color="FF6600"/>
                <w:left w:val="single" w:sz="24" w:space="4" w:color="FF6600"/>
                <w:bottom w:val="single" w:sz="24" w:space="1" w:color="FF6600"/>
                <w:right w:val="single" w:sz="24" w:space="4" w:color="FF6600"/>
              </w:divBdr>
            </w:div>
            <w:div w:id="1105611004">
              <w:marLeft w:val="0"/>
              <w:marRight w:val="0"/>
              <w:marTop w:val="0"/>
              <w:marBottom w:val="0"/>
              <w:divBdr>
                <w:top w:val="single" w:sz="24" w:space="1" w:color="FF0000"/>
                <w:left w:val="single" w:sz="24" w:space="4" w:color="FF0000"/>
                <w:bottom w:val="single" w:sz="24" w:space="1" w:color="FF0000"/>
                <w:right w:val="single" w:sz="24" w:space="4" w:color="FF0000"/>
              </w:divBdr>
            </w:div>
            <w:div w:id="1131631094">
              <w:marLeft w:val="0"/>
              <w:marRight w:val="0"/>
              <w:marTop w:val="0"/>
              <w:marBottom w:val="0"/>
              <w:divBdr>
                <w:top w:val="single" w:sz="24" w:space="1" w:color="FF6600"/>
                <w:left w:val="single" w:sz="24" w:space="4" w:color="FF6600"/>
                <w:bottom w:val="single" w:sz="24" w:space="1" w:color="FF6600"/>
                <w:right w:val="single" w:sz="24" w:space="4" w:color="FF6600"/>
              </w:divBdr>
            </w:div>
            <w:div w:id="1145588035">
              <w:marLeft w:val="0"/>
              <w:marRight w:val="0"/>
              <w:marTop w:val="0"/>
              <w:marBottom w:val="0"/>
              <w:divBdr>
                <w:top w:val="single" w:sz="24" w:space="1" w:color="FF6600"/>
                <w:left w:val="single" w:sz="24" w:space="4" w:color="FF6600"/>
                <w:bottom w:val="single" w:sz="24" w:space="1" w:color="FF6600"/>
                <w:right w:val="single" w:sz="24" w:space="4" w:color="FF6600"/>
              </w:divBdr>
            </w:div>
            <w:div w:id="1148979354">
              <w:marLeft w:val="0"/>
              <w:marRight w:val="0"/>
              <w:marTop w:val="0"/>
              <w:marBottom w:val="0"/>
              <w:divBdr>
                <w:top w:val="single" w:sz="24" w:space="1" w:color="FF0000"/>
                <w:left w:val="single" w:sz="24" w:space="4" w:color="FF0000"/>
                <w:bottom w:val="single" w:sz="24" w:space="1" w:color="FF0000"/>
                <w:right w:val="single" w:sz="24" w:space="4" w:color="FF0000"/>
              </w:divBdr>
            </w:div>
            <w:div w:id="1294674607">
              <w:marLeft w:val="0"/>
              <w:marRight w:val="0"/>
              <w:marTop w:val="0"/>
              <w:marBottom w:val="0"/>
              <w:divBdr>
                <w:top w:val="single" w:sz="18" w:space="1" w:color="FF0000"/>
                <w:left w:val="single" w:sz="18" w:space="3" w:color="FF0000"/>
                <w:bottom w:val="single" w:sz="18" w:space="1" w:color="FF0000"/>
                <w:right w:val="single" w:sz="18" w:space="3" w:color="FF0000"/>
              </w:divBdr>
              <w:divsChild>
                <w:div w:id="742801298">
                  <w:marLeft w:val="0"/>
                  <w:marRight w:val="0"/>
                  <w:marTop w:val="0"/>
                  <w:marBottom w:val="0"/>
                  <w:divBdr>
                    <w:top w:val="none" w:sz="0" w:space="0" w:color="auto"/>
                    <w:left w:val="none" w:sz="0" w:space="0" w:color="auto"/>
                    <w:bottom w:val="none" w:sz="0" w:space="0" w:color="auto"/>
                    <w:right w:val="none" w:sz="0" w:space="0" w:color="auto"/>
                  </w:divBdr>
                </w:div>
              </w:divsChild>
            </w:div>
            <w:div w:id="1407731037">
              <w:marLeft w:val="0"/>
              <w:marRight w:val="0"/>
              <w:marTop w:val="0"/>
              <w:marBottom w:val="0"/>
              <w:divBdr>
                <w:top w:val="single" w:sz="24" w:space="1" w:color="FF6600"/>
                <w:left w:val="single" w:sz="24" w:space="4" w:color="FF6600"/>
                <w:bottom w:val="single" w:sz="24" w:space="1" w:color="FF6600"/>
                <w:right w:val="single" w:sz="24" w:space="4" w:color="FF6600"/>
              </w:divBdr>
            </w:div>
            <w:div w:id="1450859597">
              <w:marLeft w:val="0"/>
              <w:marRight w:val="0"/>
              <w:marTop w:val="0"/>
              <w:marBottom w:val="0"/>
              <w:divBdr>
                <w:top w:val="single" w:sz="24" w:space="1" w:color="FF0000"/>
                <w:left w:val="single" w:sz="24" w:space="4" w:color="FF0000"/>
                <w:bottom w:val="single" w:sz="24" w:space="1" w:color="FF0000"/>
                <w:right w:val="single" w:sz="24" w:space="4" w:color="FF0000"/>
              </w:divBdr>
            </w:div>
            <w:div w:id="1616138357">
              <w:marLeft w:val="0"/>
              <w:marRight w:val="0"/>
              <w:marTop w:val="0"/>
              <w:marBottom w:val="0"/>
              <w:divBdr>
                <w:top w:val="single" w:sz="24" w:space="1" w:color="FF0000"/>
                <w:left w:val="single" w:sz="24" w:space="4" w:color="FF0000"/>
                <w:bottom w:val="single" w:sz="24" w:space="1" w:color="FF0000"/>
                <w:right w:val="single" w:sz="24" w:space="4" w:color="FF0000"/>
              </w:divBdr>
            </w:div>
            <w:div w:id="1620912216">
              <w:marLeft w:val="0"/>
              <w:marRight w:val="0"/>
              <w:marTop w:val="0"/>
              <w:marBottom w:val="0"/>
              <w:divBdr>
                <w:top w:val="single" w:sz="24" w:space="1" w:color="FF0000"/>
                <w:left w:val="single" w:sz="24" w:space="4" w:color="FF0000"/>
                <w:bottom w:val="single" w:sz="24" w:space="1" w:color="FF0000"/>
                <w:right w:val="single" w:sz="24" w:space="4" w:color="FF0000"/>
              </w:divBdr>
            </w:div>
            <w:div w:id="1745687658">
              <w:marLeft w:val="0"/>
              <w:marRight w:val="0"/>
              <w:marTop w:val="0"/>
              <w:marBottom w:val="0"/>
              <w:divBdr>
                <w:top w:val="single" w:sz="24" w:space="1" w:color="FF0000"/>
                <w:left w:val="single" w:sz="24" w:space="4" w:color="FF0000"/>
                <w:bottom w:val="single" w:sz="24" w:space="1" w:color="FF0000"/>
                <w:right w:val="single" w:sz="24" w:space="4" w:color="FF0000"/>
              </w:divBdr>
            </w:div>
            <w:div w:id="2054965464">
              <w:marLeft w:val="0"/>
              <w:marRight w:val="0"/>
              <w:marTop w:val="0"/>
              <w:marBottom w:val="0"/>
              <w:divBdr>
                <w:top w:val="single" w:sz="24" w:space="1" w:color="FF6600"/>
                <w:left w:val="single" w:sz="24" w:space="4" w:color="FF6600"/>
                <w:bottom w:val="single" w:sz="24" w:space="1" w:color="FF6600"/>
                <w:right w:val="single" w:sz="24" w:space="4" w:color="FF6600"/>
              </w:divBdr>
            </w:div>
          </w:divsChild>
        </w:div>
      </w:divsChild>
    </w:div>
    <w:div w:id="1378354742">
      <w:bodyDiv w:val="1"/>
      <w:marLeft w:val="0"/>
      <w:marRight w:val="0"/>
      <w:marTop w:val="0"/>
      <w:marBottom w:val="0"/>
      <w:divBdr>
        <w:top w:val="none" w:sz="0" w:space="0" w:color="auto"/>
        <w:left w:val="none" w:sz="0" w:space="0" w:color="auto"/>
        <w:bottom w:val="none" w:sz="0" w:space="0" w:color="auto"/>
        <w:right w:val="none" w:sz="0" w:space="0" w:color="auto"/>
      </w:divBdr>
    </w:div>
    <w:div w:id="1415278447">
      <w:bodyDiv w:val="1"/>
      <w:marLeft w:val="0"/>
      <w:marRight w:val="0"/>
      <w:marTop w:val="0"/>
      <w:marBottom w:val="0"/>
      <w:divBdr>
        <w:top w:val="none" w:sz="0" w:space="0" w:color="auto"/>
        <w:left w:val="none" w:sz="0" w:space="0" w:color="auto"/>
        <w:bottom w:val="none" w:sz="0" w:space="0" w:color="auto"/>
        <w:right w:val="none" w:sz="0" w:space="0" w:color="auto"/>
      </w:divBdr>
    </w:div>
    <w:div w:id="1531606449">
      <w:bodyDiv w:val="1"/>
      <w:marLeft w:val="0"/>
      <w:marRight w:val="0"/>
      <w:marTop w:val="0"/>
      <w:marBottom w:val="0"/>
      <w:divBdr>
        <w:top w:val="none" w:sz="0" w:space="0" w:color="auto"/>
        <w:left w:val="none" w:sz="0" w:space="0" w:color="auto"/>
        <w:bottom w:val="none" w:sz="0" w:space="0" w:color="auto"/>
        <w:right w:val="none" w:sz="0" w:space="0" w:color="auto"/>
      </w:divBdr>
    </w:div>
    <w:div w:id="1595673949">
      <w:bodyDiv w:val="1"/>
      <w:marLeft w:val="0"/>
      <w:marRight w:val="0"/>
      <w:marTop w:val="0"/>
      <w:marBottom w:val="0"/>
      <w:divBdr>
        <w:top w:val="none" w:sz="0" w:space="0" w:color="auto"/>
        <w:left w:val="none" w:sz="0" w:space="0" w:color="auto"/>
        <w:bottom w:val="none" w:sz="0" w:space="0" w:color="auto"/>
        <w:right w:val="none" w:sz="0" w:space="0" w:color="auto"/>
      </w:divBdr>
      <w:divsChild>
        <w:div w:id="100033042">
          <w:marLeft w:val="0"/>
          <w:marRight w:val="0"/>
          <w:marTop w:val="0"/>
          <w:marBottom w:val="0"/>
          <w:divBdr>
            <w:top w:val="none" w:sz="0" w:space="0" w:color="auto"/>
            <w:left w:val="none" w:sz="0" w:space="0" w:color="auto"/>
            <w:bottom w:val="none" w:sz="0" w:space="0" w:color="auto"/>
            <w:right w:val="none" w:sz="0" w:space="0" w:color="auto"/>
          </w:divBdr>
          <w:divsChild>
            <w:div w:id="1627615310">
              <w:marLeft w:val="0"/>
              <w:marRight w:val="0"/>
              <w:marTop w:val="0"/>
              <w:marBottom w:val="0"/>
              <w:divBdr>
                <w:top w:val="none" w:sz="0" w:space="0" w:color="auto"/>
                <w:left w:val="none" w:sz="0" w:space="0" w:color="auto"/>
                <w:bottom w:val="none" w:sz="0" w:space="0" w:color="auto"/>
                <w:right w:val="none" w:sz="0" w:space="0" w:color="auto"/>
              </w:divBdr>
              <w:divsChild>
                <w:div w:id="2133748409">
                  <w:marLeft w:val="0"/>
                  <w:marRight w:val="0"/>
                  <w:marTop w:val="0"/>
                  <w:marBottom w:val="0"/>
                  <w:divBdr>
                    <w:top w:val="none" w:sz="0" w:space="0" w:color="auto"/>
                    <w:left w:val="none" w:sz="0" w:space="0" w:color="auto"/>
                    <w:bottom w:val="none" w:sz="0" w:space="0" w:color="auto"/>
                    <w:right w:val="none" w:sz="0" w:space="0" w:color="auto"/>
                  </w:divBdr>
                  <w:divsChild>
                    <w:div w:id="1314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93583">
          <w:marLeft w:val="0"/>
          <w:marRight w:val="0"/>
          <w:marTop w:val="0"/>
          <w:marBottom w:val="0"/>
          <w:divBdr>
            <w:top w:val="single" w:sz="12" w:space="1" w:color="000000"/>
            <w:left w:val="single" w:sz="12" w:space="3" w:color="000000"/>
            <w:bottom w:val="single" w:sz="12" w:space="1" w:color="000000"/>
            <w:right w:val="single" w:sz="12" w:space="3" w:color="000000"/>
          </w:divBdr>
          <w:divsChild>
            <w:div w:id="1728065922">
              <w:marLeft w:val="0"/>
              <w:marRight w:val="0"/>
              <w:marTop w:val="0"/>
              <w:marBottom w:val="0"/>
              <w:divBdr>
                <w:top w:val="single" w:sz="6" w:space="1" w:color="000000"/>
                <w:left w:val="single" w:sz="6" w:space="3" w:color="000000"/>
                <w:bottom w:val="single" w:sz="6" w:space="1" w:color="000000"/>
                <w:right w:val="single" w:sz="6" w:space="3" w:color="000000"/>
              </w:divBdr>
            </w:div>
          </w:divsChild>
        </w:div>
      </w:divsChild>
    </w:div>
    <w:div w:id="19527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file:///C:\SPC_STUF\0-SpecStuff\spec2000_new\text109fp\shgasxrd.jpg"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file:///C:\SPC_STUF\0-SpecStuff\spec2000_new\text106fp\shalegascore.jpg"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image" Target="file:///C:\SPC_STUF\0-SpecStuff\spec2000_new\text109fp\Gas_ShaleSml.jpg" TargetMode="External"/><Relationship Id="rId4" Type="http://schemas.openxmlformats.org/officeDocument/2006/relationships/footnotes" Target="footnotes.xml"/><Relationship Id="rId9" Type="http://schemas.openxmlformats.org/officeDocument/2006/relationships/hyperlink" Target="http://www.spec2000.net" TargetMode="External"/><Relationship Id="rId14" Type="http://schemas.openxmlformats.org/officeDocument/2006/relationships/image" Target="file:///C:\SPC_STUF\0-SpecStuff\spec2000_new\text109fp\shgas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1343</Words>
  <Characters>7656</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Crain's Cement Integrity</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Crain's Cement Integrity</dc:title>
  <dc:creator>Ross Crain</dc:creator>
  <cp:lastModifiedBy>sandra bleue</cp:lastModifiedBy>
  <cp:revision>15</cp:revision>
  <cp:lastPrinted>2004-06-09T13:43:00Z</cp:lastPrinted>
  <dcterms:created xsi:type="dcterms:W3CDTF">2018-10-25T02:12:00Z</dcterms:created>
  <dcterms:modified xsi:type="dcterms:W3CDTF">2022-12-21T22:41:00Z</dcterms:modified>
</cp:coreProperties>
</file>