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D9005" w14:textId="7EF200FE" w:rsidR="00066F5D" w:rsidRPr="00EA6BB2" w:rsidRDefault="0017009B" w:rsidP="00066F5D">
      <w:pPr>
        <w:tabs>
          <w:tab w:val="left" w:pos="3151"/>
          <w:tab w:val="left" w:pos="6968"/>
        </w:tabs>
        <w:spacing w:before="254" w:line="264" w:lineRule="auto"/>
        <w:jc w:val="center"/>
        <w:rPr>
          <w:rFonts w:ascii="Arial" w:hAnsi="Arial" w:cs="Arial"/>
          <w:b/>
          <w:sz w:val="28"/>
          <w:szCs w:val="28"/>
        </w:rPr>
      </w:pPr>
      <w:r>
        <w:rPr>
          <w:rFonts w:ascii="Arial" w:hAnsi="Arial" w:cs="Arial"/>
          <w:b/>
          <w:color w:val="030303"/>
          <w:w w:val="105"/>
          <w:sz w:val="28"/>
          <w:szCs w:val="28"/>
        </w:rPr>
        <w:t>QUANTITATIVE LOG EVALUATION OF THE PRAIRIE EVAPORITE FORMATION IN SASKATCHEWAN</w:t>
      </w:r>
    </w:p>
    <w:p w14:paraId="2BC10747" w14:textId="6E69256C" w:rsidR="0017009B" w:rsidRPr="00293DE5" w:rsidRDefault="00066F5D" w:rsidP="000B734C">
      <w:pPr>
        <w:spacing w:after="120"/>
        <w:jc w:val="center"/>
        <w:rPr>
          <w:rFonts w:ascii="Arial" w:hAnsi="Arial" w:cs="Arial"/>
          <w:b/>
          <w:i/>
          <w:color w:val="030303"/>
          <w:w w:val="85"/>
          <w:sz w:val="24"/>
          <w:szCs w:val="24"/>
        </w:rPr>
      </w:pPr>
      <w:r w:rsidRPr="00293DE5">
        <w:rPr>
          <w:rFonts w:ascii="Arial" w:hAnsi="Arial" w:cs="Arial"/>
          <w:color w:val="030303"/>
          <w:w w:val="85"/>
          <w:sz w:val="24"/>
          <w:szCs w:val="24"/>
        </w:rPr>
        <w:t>E. R. Crain</w:t>
      </w:r>
      <w:r w:rsidR="00FB3D7A" w:rsidRPr="00293DE5">
        <w:rPr>
          <w:rFonts w:ascii="Arial" w:hAnsi="Arial" w:cs="Arial"/>
          <w:color w:val="030303"/>
          <w:w w:val="85"/>
          <w:sz w:val="24"/>
          <w:szCs w:val="24"/>
        </w:rPr>
        <w:t>, P. Eng.</w:t>
      </w:r>
      <w:r w:rsidR="0056569B" w:rsidRPr="00293DE5">
        <w:rPr>
          <w:rFonts w:ascii="Arial" w:hAnsi="Arial" w:cs="Arial"/>
          <w:color w:val="030303"/>
          <w:w w:val="85"/>
          <w:sz w:val="24"/>
          <w:szCs w:val="24"/>
        </w:rPr>
        <w:t xml:space="preserve"> </w:t>
      </w:r>
      <w:r w:rsidR="009D6F44" w:rsidRPr="00293DE5">
        <w:rPr>
          <w:rFonts w:ascii="Arial" w:hAnsi="Arial" w:cs="Arial"/>
          <w:color w:val="030303"/>
          <w:w w:val="85"/>
          <w:sz w:val="24"/>
          <w:szCs w:val="24"/>
        </w:rPr>
        <w:br/>
      </w:r>
      <w:r w:rsidR="0017009B" w:rsidRPr="00293DE5">
        <w:rPr>
          <w:rFonts w:ascii="Arial" w:hAnsi="Arial" w:cs="Arial"/>
          <w:color w:val="030303"/>
          <w:w w:val="85"/>
          <w:sz w:val="24"/>
          <w:szCs w:val="24"/>
        </w:rPr>
        <w:t>W</w:t>
      </w:r>
      <w:r w:rsidR="007D4A27" w:rsidRPr="00293DE5">
        <w:rPr>
          <w:rFonts w:ascii="Arial" w:hAnsi="Arial" w:cs="Arial"/>
          <w:color w:val="030303"/>
          <w:w w:val="85"/>
          <w:sz w:val="24"/>
          <w:szCs w:val="24"/>
        </w:rPr>
        <w:t xml:space="preserve">. </w:t>
      </w:r>
      <w:r w:rsidR="0017009B" w:rsidRPr="00293DE5">
        <w:rPr>
          <w:rFonts w:ascii="Arial" w:hAnsi="Arial" w:cs="Arial"/>
          <w:color w:val="030303"/>
          <w:w w:val="85"/>
          <w:sz w:val="24"/>
          <w:szCs w:val="24"/>
        </w:rPr>
        <w:t>B</w:t>
      </w:r>
      <w:r w:rsidR="007D4A27" w:rsidRPr="00293DE5">
        <w:rPr>
          <w:rFonts w:ascii="Arial" w:hAnsi="Arial" w:cs="Arial"/>
          <w:color w:val="030303"/>
          <w:w w:val="85"/>
          <w:sz w:val="24"/>
          <w:szCs w:val="24"/>
        </w:rPr>
        <w:t>.</w:t>
      </w:r>
      <w:r w:rsidR="0017009B" w:rsidRPr="00293DE5">
        <w:rPr>
          <w:rFonts w:ascii="Arial" w:hAnsi="Arial" w:cs="Arial"/>
          <w:color w:val="030303"/>
          <w:w w:val="85"/>
          <w:sz w:val="24"/>
          <w:szCs w:val="24"/>
        </w:rPr>
        <w:t xml:space="preserve"> Anderson</w:t>
      </w:r>
      <w:r w:rsidR="005A1357" w:rsidRPr="00293DE5">
        <w:rPr>
          <w:rFonts w:ascii="Arial" w:hAnsi="Arial" w:cs="Arial"/>
          <w:color w:val="030303"/>
          <w:w w:val="85"/>
          <w:sz w:val="24"/>
          <w:szCs w:val="24"/>
        </w:rPr>
        <w:t>, P.Eng.</w:t>
      </w:r>
      <w:r w:rsidR="005A1357" w:rsidRPr="00293DE5">
        <w:rPr>
          <w:rFonts w:ascii="Arial" w:hAnsi="Arial" w:cs="Arial"/>
          <w:color w:val="030303"/>
          <w:w w:val="85"/>
          <w:sz w:val="24"/>
          <w:szCs w:val="24"/>
        </w:rPr>
        <w:br/>
        <w:t>Schlumberger of Canada</w:t>
      </w:r>
      <w:r w:rsidR="004D4556" w:rsidRPr="00293DE5">
        <w:rPr>
          <w:rFonts w:ascii="Arial" w:hAnsi="Arial" w:cs="Arial"/>
          <w:color w:val="030303"/>
          <w:w w:val="85"/>
          <w:sz w:val="24"/>
          <w:szCs w:val="24"/>
        </w:rPr>
        <w:br/>
      </w:r>
      <w:r w:rsidR="005A1357" w:rsidRPr="00293DE5">
        <w:rPr>
          <w:rFonts w:ascii="Arial" w:hAnsi="Arial" w:cs="Arial"/>
          <w:color w:val="030303"/>
          <w:w w:val="85"/>
          <w:sz w:val="24"/>
          <w:szCs w:val="24"/>
        </w:rPr>
        <w:br/>
      </w:r>
      <w:r w:rsidR="005A1357" w:rsidRPr="00293DE5">
        <w:rPr>
          <w:rFonts w:ascii="Arial" w:hAnsi="Arial" w:cs="Arial"/>
          <w:i/>
          <w:color w:val="030303"/>
          <w:w w:val="85"/>
          <w:sz w:val="24"/>
          <w:szCs w:val="24"/>
        </w:rPr>
        <w:t>Presented</w:t>
      </w:r>
      <w:r w:rsidR="00812547" w:rsidRPr="00293DE5">
        <w:rPr>
          <w:rFonts w:ascii="Arial" w:hAnsi="Arial" w:cs="Arial"/>
          <w:i/>
          <w:color w:val="030303"/>
          <w:w w:val="85"/>
          <w:sz w:val="24"/>
          <w:szCs w:val="24"/>
        </w:rPr>
        <w:t xml:space="preserve"> </w:t>
      </w:r>
      <w:r w:rsidR="000B734C" w:rsidRPr="00293DE5">
        <w:rPr>
          <w:rFonts w:ascii="Arial" w:hAnsi="Arial" w:cs="Arial"/>
          <w:i/>
          <w:color w:val="030303"/>
          <w:w w:val="85"/>
          <w:sz w:val="24"/>
          <w:szCs w:val="24"/>
        </w:rPr>
        <w:t xml:space="preserve">by E.R. Crain </w:t>
      </w:r>
      <w:r w:rsidR="005A1357" w:rsidRPr="00293DE5">
        <w:rPr>
          <w:rFonts w:ascii="Arial" w:hAnsi="Arial" w:cs="Arial"/>
          <w:i/>
          <w:color w:val="030303"/>
          <w:w w:val="85"/>
          <w:sz w:val="24"/>
          <w:szCs w:val="24"/>
        </w:rPr>
        <w:t>at 1</w:t>
      </w:r>
      <w:r w:rsidR="0017009B" w:rsidRPr="00293DE5">
        <w:rPr>
          <w:rFonts w:ascii="Arial" w:hAnsi="Arial" w:cs="Arial"/>
          <w:i/>
          <w:color w:val="030303"/>
          <w:w w:val="85"/>
          <w:sz w:val="24"/>
          <w:szCs w:val="24"/>
        </w:rPr>
        <w:t>7</w:t>
      </w:r>
      <w:r w:rsidR="0017009B" w:rsidRPr="00293DE5">
        <w:rPr>
          <w:rFonts w:ascii="Arial" w:hAnsi="Arial" w:cs="Arial"/>
          <w:i/>
          <w:color w:val="030303"/>
          <w:w w:val="85"/>
          <w:sz w:val="24"/>
          <w:szCs w:val="24"/>
          <w:vertAlign w:val="superscript"/>
        </w:rPr>
        <w:t>th</w:t>
      </w:r>
      <w:r w:rsidR="0017009B" w:rsidRPr="00293DE5">
        <w:rPr>
          <w:rFonts w:ascii="Arial" w:hAnsi="Arial" w:cs="Arial"/>
          <w:i/>
          <w:color w:val="030303"/>
          <w:w w:val="85"/>
          <w:sz w:val="24"/>
          <w:szCs w:val="24"/>
        </w:rPr>
        <w:t xml:space="preserve"> Annual Technical Meeting, The Petroleum Societ</w:t>
      </w:r>
      <w:r w:rsidR="005A1357" w:rsidRPr="00293DE5">
        <w:rPr>
          <w:rFonts w:ascii="Arial" w:hAnsi="Arial" w:cs="Arial"/>
          <w:i/>
          <w:color w:val="030303"/>
          <w:w w:val="85"/>
          <w:sz w:val="24"/>
          <w:szCs w:val="24"/>
        </w:rPr>
        <w:t>y of C.I.M.,</w:t>
      </w:r>
      <w:r w:rsidR="005A1357" w:rsidRPr="00293DE5">
        <w:rPr>
          <w:rFonts w:ascii="Arial" w:hAnsi="Arial" w:cs="Arial"/>
          <w:b/>
          <w:i/>
          <w:color w:val="030303"/>
          <w:w w:val="85"/>
          <w:sz w:val="24"/>
          <w:szCs w:val="24"/>
        </w:rPr>
        <w:t xml:space="preserve"> </w:t>
      </w:r>
      <w:r w:rsidR="005A1357" w:rsidRPr="00293DE5">
        <w:rPr>
          <w:rFonts w:ascii="Arial" w:hAnsi="Arial" w:cs="Arial"/>
          <w:i/>
          <w:color w:val="030303"/>
          <w:w w:val="85"/>
          <w:sz w:val="24"/>
          <w:szCs w:val="24"/>
        </w:rPr>
        <w:t>Edmonton, May 1966</w:t>
      </w:r>
      <w:r w:rsidR="00C210DC" w:rsidRPr="00293DE5">
        <w:rPr>
          <w:rFonts w:ascii="Arial" w:hAnsi="Arial" w:cs="Arial"/>
          <w:i/>
          <w:color w:val="030303"/>
          <w:w w:val="85"/>
          <w:sz w:val="24"/>
          <w:szCs w:val="24"/>
        </w:rPr>
        <w:t xml:space="preserve">, Published in </w:t>
      </w:r>
      <w:r w:rsidR="00C210DC" w:rsidRPr="00293DE5">
        <w:rPr>
          <w:rStyle w:val="Strong"/>
          <w:rFonts w:ascii="Arial" w:hAnsi="Arial" w:cs="Arial"/>
          <w:b w:val="0"/>
          <w:i/>
          <w:color w:val="000000"/>
          <w:sz w:val="24"/>
          <w:szCs w:val="24"/>
        </w:rPr>
        <w:t>Journal of Canadian Petroleum Technology, Sept 1966.</w:t>
      </w:r>
      <w:r w:rsidR="0056569B" w:rsidRPr="00293DE5">
        <w:rPr>
          <w:rStyle w:val="Strong"/>
          <w:rFonts w:ascii="Arial" w:hAnsi="Arial" w:cs="Arial"/>
          <w:b w:val="0"/>
          <w:i/>
          <w:color w:val="000000"/>
          <w:sz w:val="24"/>
          <w:szCs w:val="24"/>
        </w:rPr>
        <w:t xml:space="preserve"> This electronic version created Jan 2021. </w:t>
      </w:r>
      <w:r w:rsidR="00B7091E" w:rsidRPr="00293DE5">
        <w:rPr>
          <w:rStyle w:val="Strong"/>
          <w:rFonts w:ascii="Arial" w:hAnsi="Arial" w:cs="Arial"/>
          <w:b w:val="0"/>
          <w:i/>
          <w:color w:val="000000"/>
          <w:sz w:val="24"/>
          <w:szCs w:val="24"/>
        </w:rPr>
        <w:t>Equations</w:t>
      </w:r>
      <w:r w:rsidR="0056569B" w:rsidRPr="00293DE5">
        <w:rPr>
          <w:rStyle w:val="Strong"/>
          <w:rFonts w:ascii="Arial" w:hAnsi="Arial" w:cs="Arial"/>
          <w:b w:val="0"/>
          <w:i/>
          <w:color w:val="000000"/>
          <w:sz w:val="24"/>
          <w:szCs w:val="24"/>
        </w:rPr>
        <w:t xml:space="preserve"> u</w:t>
      </w:r>
      <w:r w:rsidR="00AF066B" w:rsidRPr="00293DE5">
        <w:rPr>
          <w:rStyle w:val="Strong"/>
          <w:rFonts w:ascii="Arial" w:hAnsi="Arial" w:cs="Arial"/>
          <w:b w:val="0"/>
          <w:i/>
          <w:color w:val="000000"/>
          <w:sz w:val="24"/>
          <w:szCs w:val="24"/>
        </w:rPr>
        <w:t>p</w:t>
      </w:r>
      <w:r w:rsidR="0056569B" w:rsidRPr="00293DE5">
        <w:rPr>
          <w:rStyle w:val="Strong"/>
          <w:rFonts w:ascii="Arial" w:hAnsi="Arial" w:cs="Arial"/>
          <w:b w:val="0"/>
          <w:i/>
          <w:color w:val="000000"/>
          <w:sz w:val="24"/>
          <w:szCs w:val="24"/>
        </w:rPr>
        <w:t>dated to computer-ready format.</w:t>
      </w:r>
      <w:r w:rsidR="00DB3939" w:rsidRPr="00293DE5">
        <w:rPr>
          <w:rStyle w:val="Strong"/>
          <w:rFonts w:ascii="Arial" w:hAnsi="Arial" w:cs="Arial"/>
          <w:b w:val="0"/>
          <w:i/>
          <w:color w:val="000000"/>
          <w:sz w:val="24"/>
          <w:szCs w:val="24"/>
        </w:rPr>
        <w:t xml:space="preserve"> </w:t>
      </w:r>
      <w:r w:rsidR="003150C9" w:rsidRPr="00293DE5">
        <w:rPr>
          <w:rStyle w:val="Strong"/>
          <w:rFonts w:ascii="Arial" w:hAnsi="Arial" w:cs="Arial"/>
          <w:b w:val="0"/>
          <w:i/>
          <w:color w:val="000000"/>
          <w:sz w:val="24"/>
          <w:szCs w:val="24"/>
        </w:rPr>
        <w:t>Research</w:t>
      </w:r>
      <w:r w:rsidR="00DB3939" w:rsidRPr="00293DE5">
        <w:rPr>
          <w:rStyle w:val="Strong"/>
          <w:rFonts w:ascii="Arial" w:hAnsi="Arial" w:cs="Arial"/>
          <w:b w:val="0"/>
          <w:i/>
          <w:color w:val="000000"/>
          <w:sz w:val="24"/>
          <w:szCs w:val="24"/>
        </w:rPr>
        <w:t xml:space="preserve"> was performed in Yorkton and Lanigan SK during the summer of 1964</w:t>
      </w:r>
      <w:r w:rsidR="00A7719C" w:rsidRPr="00293DE5">
        <w:rPr>
          <w:rStyle w:val="Strong"/>
          <w:rFonts w:ascii="Arial" w:hAnsi="Arial" w:cs="Arial"/>
          <w:b w:val="0"/>
          <w:i/>
          <w:color w:val="000000"/>
          <w:sz w:val="24"/>
          <w:szCs w:val="24"/>
        </w:rPr>
        <w:t>.</w:t>
      </w:r>
      <w:r w:rsidR="0083033E">
        <w:rPr>
          <w:rStyle w:val="Strong"/>
          <w:rFonts w:ascii="Arial" w:hAnsi="Arial" w:cs="Arial"/>
          <w:b w:val="0"/>
          <w:i/>
          <w:color w:val="000000"/>
          <w:sz w:val="24"/>
          <w:szCs w:val="24"/>
        </w:rPr>
        <w:br/>
        <w:t xml:space="preserve">** Awarded SOC Salesman of the Year, even though I was never </w:t>
      </w:r>
      <w:r w:rsidR="003150C9">
        <w:rPr>
          <w:rStyle w:val="Strong"/>
          <w:rFonts w:ascii="Arial" w:hAnsi="Arial" w:cs="Arial"/>
          <w:b w:val="0"/>
          <w:i/>
          <w:color w:val="000000"/>
          <w:sz w:val="24"/>
          <w:szCs w:val="24"/>
        </w:rPr>
        <w:t>assigned</w:t>
      </w:r>
      <w:r w:rsidR="0083033E">
        <w:rPr>
          <w:rStyle w:val="Strong"/>
          <w:rFonts w:ascii="Arial" w:hAnsi="Arial" w:cs="Arial"/>
          <w:b w:val="0"/>
          <w:i/>
          <w:color w:val="000000"/>
          <w:sz w:val="24"/>
          <w:szCs w:val="24"/>
        </w:rPr>
        <w:t xml:space="preserve"> to Sales ** </w:t>
      </w:r>
    </w:p>
    <w:p w14:paraId="66D32A3B" w14:textId="269D7FE8" w:rsidR="00066F5D" w:rsidRPr="009D6F44" w:rsidRDefault="00066F5D" w:rsidP="00066F5D">
      <w:pPr>
        <w:pStyle w:val="BodyText"/>
        <w:jc w:val="center"/>
        <w:rPr>
          <w:rFonts w:ascii="Arial" w:hAnsi="Arial" w:cs="Arial"/>
          <w:b/>
          <w:sz w:val="24"/>
        </w:rPr>
      </w:pPr>
    </w:p>
    <w:p w14:paraId="2C459722" w14:textId="1C479407" w:rsidR="00B1440C" w:rsidRPr="002809C2" w:rsidRDefault="004502B0" w:rsidP="001A1D96">
      <w:pPr>
        <w:spacing w:before="136" w:line="276" w:lineRule="auto"/>
        <w:rPr>
          <w:rFonts w:ascii="Arial" w:hAnsi="Arial" w:cs="Arial"/>
          <w:sz w:val="24"/>
          <w:szCs w:val="24"/>
        </w:rPr>
      </w:pPr>
      <w:r w:rsidRPr="0047252A">
        <w:rPr>
          <w:rFonts w:ascii="Arial" w:hAnsi="Arial" w:cs="Arial"/>
          <w:b/>
          <w:color w:val="030303"/>
          <w:sz w:val="24"/>
          <w:szCs w:val="24"/>
        </w:rPr>
        <w:t>ABSTRACT</w:t>
      </w:r>
      <w:r w:rsidR="0056569B">
        <w:rPr>
          <w:rFonts w:ascii="Arial" w:hAnsi="Arial" w:cs="Arial"/>
          <w:b/>
          <w:color w:val="030303"/>
          <w:sz w:val="24"/>
          <w:szCs w:val="24"/>
        </w:rPr>
        <w:br/>
      </w:r>
      <w:r w:rsidR="0017009B" w:rsidRPr="002809C2">
        <w:rPr>
          <w:rFonts w:ascii="Arial" w:hAnsi="Arial" w:cs="Arial"/>
          <w:sz w:val="24"/>
          <w:szCs w:val="24"/>
        </w:rPr>
        <w:t xml:space="preserve">The problem of solving for the fraction of sylvite, carnallite, halite and insoluble material in the Prairie Evaporate formation can be performed by a suitable interpretation program based on </w:t>
      </w:r>
      <w:r w:rsidR="007F5941" w:rsidRPr="002809C2">
        <w:rPr>
          <w:rFonts w:ascii="Arial" w:hAnsi="Arial" w:cs="Arial"/>
          <w:sz w:val="24"/>
          <w:szCs w:val="24"/>
        </w:rPr>
        <w:t>g</w:t>
      </w:r>
      <w:r w:rsidR="0017009B" w:rsidRPr="002809C2">
        <w:rPr>
          <w:rFonts w:ascii="Arial" w:hAnsi="Arial" w:cs="Arial"/>
          <w:sz w:val="24"/>
          <w:szCs w:val="24"/>
        </w:rPr>
        <w:t xml:space="preserve">amma </w:t>
      </w:r>
      <w:r w:rsidR="007F5941" w:rsidRPr="002809C2">
        <w:rPr>
          <w:rFonts w:ascii="Arial" w:hAnsi="Arial" w:cs="Arial"/>
          <w:sz w:val="24"/>
          <w:szCs w:val="24"/>
        </w:rPr>
        <w:t>r</w:t>
      </w:r>
      <w:r w:rsidR="0017009B" w:rsidRPr="002809C2">
        <w:rPr>
          <w:rFonts w:ascii="Arial" w:hAnsi="Arial" w:cs="Arial"/>
          <w:sz w:val="24"/>
          <w:szCs w:val="24"/>
        </w:rPr>
        <w:t xml:space="preserve">ay, </w:t>
      </w:r>
      <w:r w:rsidR="007F5941" w:rsidRPr="002809C2">
        <w:rPr>
          <w:rFonts w:ascii="Arial" w:hAnsi="Arial" w:cs="Arial"/>
          <w:sz w:val="24"/>
          <w:szCs w:val="24"/>
        </w:rPr>
        <w:t>s</w:t>
      </w:r>
      <w:r w:rsidR="0017009B" w:rsidRPr="002809C2">
        <w:rPr>
          <w:rFonts w:ascii="Arial" w:hAnsi="Arial" w:cs="Arial"/>
          <w:sz w:val="24"/>
          <w:szCs w:val="24"/>
        </w:rPr>
        <w:t xml:space="preserve">onic </w:t>
      </w:r>
      <w:r w:rsidR="007F5941" w:rsidRPr="002809C2">
        <w:rPr>
          <w:rFonts w:ascii="Arial" w:hAnsi="Arial" w:cs="Arial"/>
          <w:sz w:val="24"/>
          <w:szCs w:val="24"/>
        </w:rPr>
        <w:t>n</w:t>
      </w:r>
      <w:r w:rsidR="0017009B" w:rsidRPr="002809C2">
        <w:rPr>
          <w:rFonts w:ascii="Arial" w:hAnsi="Arial" w:cs="Arial"/>
          <w:sz w:val="24"/>
          <w:szCs w:val="24"/>
        </w:rPr>
        <w:t xml:space="preserve">eutron and </w:t>
      </w:r>
      <w:r w:rsidR="007F5941" w:rsidRPr="002809C2">
        <w:rPr>
          <w:rFonts w:ascii="Arial" w:hAnsi="Arial" w:cs="Arial"/>
          <w:sz w:val="24"/>
          <w:szCs w:val="24"/>
        </w:rPr>
        <w:t>c</w:t>
      </w:r>
      <w:r w:rsidR="0017009B" w:rsidRPr="002809C2">
        <w:rPr>
          <w:rFonts w:ascii="Arial" w:hAnsi="Arial" w:cs="Arial"/>
          <w:sz w:val="24"/>
          <w:szCs w:val="24"/>
        </w:rPr>
        <w:t>aliper logs.  Empirical relations were established between the log values and the formation parameters, the result being a set of four simultaneous equations which may be reduced to obtain the desired fractions.  Tedious hand calculation can be eliminated by using computer techniques and automatic log digitizing machines.  Correlation between core and log analysis is good, and the speed and efficiency of the method is valuable in initial formation studies.</w:t>
      </w:r>
    </w:p>
    <w:p w14:paraId="33436694" w14:textId="7353D65B" w:rsidR="006F0474" w:rsidRPr="002809C2" w:rsidRDefault="00C845EE" w:rsidP="001A1D96">
      <w:pPr>
        <w:spacing w:before="136" w:line="276" w:lineRule="auto"/>
        <w:rPr>
          <w:rFonts w:ascii="Arial" w:hAnsi="Arial" w:cs="Arial"/>
          <w:sz w:val="24"/>
          <w:szCs w:val="24"/>
        </w:rPr>
      </w:pPr>
      <w:r w:rsidRPr="002809C2">
        <w:rPr>
          <w:rFonts w:ascii="Arial" w:hAnsi="Arial" w:cs="Arial"/>
          <w:b/>
          <w:sz w:val="24"/>
          <w:szCs w:val="24"/>
        </w:rPr>
        <w:t>INTRODUCTION</w:t>
      </w:r>
      <w:r w:rsidR="0056569B" w:rsidRPr="002809C2">
        <w:rPr>
          <w:rFonts w:ascii="Arial" w:hAnsi="Arial" w:cs="Arial"/>
          <w:b/>
          <w:sz w:val="24"/>
          <w:szCs w:val="24"/>
        </w:rPr>
        <w:br/>
      </w:r>
      <w:r w:rsidRPr="002809C2">
        <w:rPr>
          <w:rFonts w:ascii="Arial" w:hAnsi="Arial" w:cs="Arial"/>
          <w:sz w:val="24"/>
          <w:szCs w:val="24"/>
        </w:rPr>
        <w:t>The Prairie Evaporite formation has been the object of extensive study in the past several years (1) (2).  It is the richest known potash-bearing bed in the world, and, as such, it is important that any information gathered concerning the zone be accurate and immediately useful.</w:t>
      </w:r>
    </w:p>
    <w:p w14:paraId="41C92C05" w14:textId="6D982DC5" w:rsidR="00C845EE" w:rsidRPr="002809C2" w:rsidRDefault="00E04F0B" w:rsidP="001A1D96">
      <w:pPr>
        <w:spacing w:before="136" w:line="276" w:lineRule="auto"/>
        <w:rPr>
          <w:rFonts w:ascii="Arial" w:hAnsi="Arial" w:cs="Arial"/>
          <w:sz w:val="24"/>
          <w:szCs w:val="24"/>
        </w:rPr>
      </w:pPr>
      <w:r w:rsidRPr="002809C2">
        <w:rPr>
          <w:rFonts w:ascii="Arial" w:hAnsi="Arial" w:cs="Arial"/>
          <w:sz w:val="24"/>
          <w:szCs w:val="24"/>
        </w:rPr>
        <w:t>Electrical and radioactivity well logs have proved to be of value for formation evaluation in the oil industry.  A recent paper (3) illustrates their use for both qualitative and quantitative interpretation in evaporite sequences in various parts of North America.</w:t>
      </w:r>
    </w:p>
    <w:p w14:paraId="0220D495" w14:textId="697161C8" w:rsidR="00E04F0B" w:rsidRPr="002809C2" w:rsidRDefault="00E04F0B" w:rsidP="001A1D96">
      <w:pPr>
        <w:spacing w:before="136" w:line="276" w:lineRule="auto"/>
        <w:rPr>
          <w:rFonts w:ascii="Arial" w:hAnsi="Arial" w:cs="Arial"/>
          <w:sz w:val="24"/>
          <w:szCs w:val="24"/>
        </w:rPr>
      </w:pPr>
      <w:r w:rsidRPr="002809C2">
        <w:rPr>
          <w:rFonts w:ascii="Arial" w:hAnsi="Arial" w:cs="Arial"/>
          <w:sz w:val="24"/>
          <w:szCs w:val="24"/>
        </w:rPr>
        <w:t>This paper will outline the theory and technique used for a quantitative interpretation procedure in the potash beds of the Prairie Evaporite formation in the Province of Saskatchewan.  The data are set up so that they can be handled by an electronic computer.  The equations can also be computed by hand at the well site to supplement the data already available.</w:t>
      </w:r>
    </w:p>
    <w:p w14:paraId="456E7500" w14:textId="5233203D" w:rsidR="006F0474" w:rsidRPr="002809C2" w:rsidRDefault="00A956E6" w:rsidP="001A1D96">
      <w:pPr>
        <w:spacing w:before="136" w:line="276" w:lineRule="auto"/>
        <w:rPr>
          <w:rFonts w:ascii="Arial" w:hAnsi="Arial" w:cs="Arial"/>
          <w:sz w:val="24"/>
          <w:szCs w:val="24"/>
        </w:rPr>
      </w:pPr>
      <w:r w:rsidRPr="002809C2">
        <w:rPr>
          <w:rFonts w:ascii="Arial" w:hAnsi="Arial" w:cs="Arial"/>
          <w:sz w:val="24"/>
          <w:szCs w:val="24"/>
        </w:rPr>
        <w:t>The computer program is presented as an Appendix.  An extensive bibliography, covering potash geology, development and logging techniques is included.</w:t>
      </w:r>
    </w:p>
    <w:p w14:paraId="6079410A" w14:textId="4C4FFB85" w:rsidR="00A956E6" w:rsidRPr="002809C2" w:rsidRDefault="00A956E6" w:rsidP="008D2DBD">
      <w:pPr>
        <w:spacing w:before="136" w:line="276" w:lineRule="auto"/>
        <w:rPr>
          <w:rFonts w:ascii="Arial" w:hAnsi="Arial" w:cs="Arial"/>
          <w:sz w:val="24"/>
          <w:szCs w:val="24"/>
        </w:rPr>
      </w:pPr>
      <w:r w:rsidRPr="009375FF">
        <w:rPr>
          <w:rFonts w:ascii="Arial" w:hAnsi="Arial" w:cs="Arial"/>
          <w:b/>
          <w:sz w:val="24"/>
          <w:szCs w:val="24"/>
        </w:rPr>
        <w:lastRenderedPageBreak/>
        <w:t>THEORY</w:t>
      </w:r>
      <w:r w:rsidR="00C50E35" w:rsidRPr="009375FF">
        <w:rPr>
          <w:rFonts w:ascii="Arial" w:hAnsi="Arial" w:cs="Arial"/>
          <w:b/>
          <w:sz w:val="24"/>
          <w:szCs w:val="24"/>
        </w:rPr>
        <w:br/>
      </w:r>
      <w:r w:rsidRPr="002809C2">
        <w:rPr>
          <w:rFonts w:ascii="Arial" w:hAnsi="Arial" w:cs="Arial"/>
          <w:sz w:val="24"/>
          <w:szCs w:val="24"/>
        </w:rPr>
        <w:t>It is well known that potassium has a radioactive isotope which emits gamma ray energy.  This isotope (K</w:t>
      </w:r>
      <w:r w:rsidRPr="002809C2">
        <w:rPr>
          <w:rFonts w:ascii="Arial" w:hAnsi="Arial" w:cs="Arial"/>
          <w:sz w:val="24"/>
          <w:szCs w:val="24"/>
          <w:vertAlign w:val="subscript"/>
        </w:rPr>
        <w:t>40</w:t>
      </w:r>
      <w:r w:rsidRPr="002809C2">
        <w:rPr>
          <w:rFonts w:ascii="Arial" w:hAnsi="Arial" w:cs="Arial"/>
          <w:sz w:val="24"/>
          <w:szCs w:val="24"/>
        </w:rPr>
        <w:t xml:space="preserve">) comprises a constant fraction of the total amount of potassium, so that a </w:t>
      </w:r>
      <w:r w:rsidR="007F5941" w:rsidRPr="002809C2">
        <w:rPr>
          <w:rFonts w:ascii="Arial" w:hAnsi="Arial" w:cs="Arial"/>
          <w:sz w:val="24"/>
          <w:szCs w:val="24"/>
        </w:rPr>
        <w:t>g</w:t>
      </w:r>
      <w:r w:rsidRPr="002809C2">
        <w:rPr>
          <w:rFonts w:ascii="Arial" w:hAnsi="Arial" w:cs="Arial"/>
          <w:sz w:val="24"/>
          <w:szCs w:val="24"/>
        </w:rPr>
        <w:t xml:space="preserve">amma </w:t>
      </w:r>
      <w:r w:rsidR="007F5941" w:rsidRPr="002809C2">
        <w:rPr>
          <w:rFonts w:ascii="Arial" w:hAnsi="Arial" w:cs="Arial"/>
          <w:sz w:val="24"/>
          <w:szCs w:val="24"/>
        </w:rPr>
        <w:t>r</w:t>
      </w:r>
      <w:r w:rsidRPr="002809C2">
        <w:rPr>
          <w:rFonts w:ascii="Arial" w:hAnsi="Arial" w:cs="Arial"/>
          <w:sz w:val="24"/>
          <w:szCs w:val="24"/>
        </w:rPr>
        <w:t xml:space="preserve">ay </w:t>
      </w:r>
      <w:r w:rsidR="007F5941" w:rsidRPr="002809C2">
        <w:rPr>
          <w:rFonts w:ascii="Arial" w:hAnsi="Arial" w:cs="Arial"/>
          <w:sz w:val="24"/>
          <w:szCs w:val="24"/>
        </w:rPr>
        <w:t>l</w:t>
      </w:r>
      <w:r w:rsidRPr="002809C2">
        <w:rPr>
          <w:rFonts w:ascii="Arial" w:hAnsi="Arial" w:cs="Arial"/>
          <w:sz w:val="24"/>
          <w:szCs w:val="24"/>
        </w:rPr>
        <w:t>og, which measures the amount of natural radioactivity in a formation, frequently gives a measure of the potassium content.</w:t>
      </w:r>
    </w:p>
    <w:p w14:paraId="06D2318A" w14:textId="3791BBE5" w:rsidR="00A956E6" w:rsidRPr="002809C2" w:rsidRDefault="00A956E6" w:rsidP="008D2DBD">
      <w:pPr>
        <w:spacing w:before="136" w:line="276" w:lineRule="auto"/>
        <w:rPr>
          <w:rFonts w:ascii="Arial" w:hAnsi="Arial" w:cs="Arial"/>
          <w:sz w:val="24"/>
          <w:szCs w:val="24"/>
        </w:rPr>
      </w:pPr>
      <w:r w:rsidRPr="002809C2">
        <w:rPr>
          <w:rFonts w:ascii="Arial" w:hAnsi="Arial" w:cs="Arial"/>
          <w:sz w:val="24"/>
          <w:szCs w:val="24"/>
        </w:rPr>
        <w:t>Considerable work was done in 1964 to establish an empirical correlation between gamma ray activity and the K</w:t>
      </w:r>
      <w:r w:rsidRPr="002809C2">
        <w:rPr>
          <w:rFonts w:ascii="Arial" w:hAnsi="Arial" w:cs="Arial"/>
          <w:sz w:val="24"/>
          <w:szCs w:val="24"/>
          <w:vertAlign w:val="subscript"/>
        </w:rPr>
        <w:t>2</w:t>
      </w:r>
      <w:r w:rsidRPr="002809C2">
        <w:rPr>
          <w:rFonts w:ascii="Arial" w:hAnsi="Arial" w:cs="Arial"/>
          <w:sz w:val="24"/>
          <w:szCs w:val="24"/>
        </w:rPr>
        <w:t>O content of a potash bed (3).  The graph show</w:t>
      </w:r>
      <w:r w:rsidR="00E4237E">
        <w:rPr>
          <w:rFonts w:ascii="Arial" w:hAnsi="Arial" w:cs="Arial"/>
          <w:sz w:val="24"/>
          <w:szCs w:val="24"/>
        </w:rPr>
        <w:t>n</w:t>
      </w:r>
      <w:r w:rsidRPr="002809C2">
        <w:rPr>
          <w:rFonts w:ascii="Arial" w:hAnsi="Arial" w:cs="Arial"/>
          <w:sz w:val="24"/>
          <w:szCs w:val="24"/>
        </w:rPr>
        <w:t xml:space="preserve"> in Figure 1 illustrates the results obtained in oil-base muds.  As borehole conditions affect the response of gamma ray logging instruments, hole size and mud weight must be taken into account.</w:t>
      </w:r>
    </w:p>
    <w:p w14:paraId="606E00B4" w14:textId="52B6FD39" w:rsidR="003F12D6" w:rsidRPr="00C95742" w:rsidRDefault="003F12D6" w:rsidP="00C95742">
      <w:pPr>
        <w:spacing w:before="136" w:line="276" w:lineRule="auto"/>
        <w:jc w:val="center"/>
        <w:rPr>
          <w:rFonts w:ascii="Arial" w:hAnsi="Arial" w:cs="Arial"/>
          <w:i/>
          <w:sz w:val="24"/>
          <w:szCs w:val="24"/>
        </w:rPr>
      </w:pPr>
      <w:r w:rsidRPr="00C95742">
        <w:rPr>
          <w:i/>
          <w:noProof/>
          <w:sz w:val="24"/>
          <w:szCs w:val="24"/>
          <w:lang w:val="en-CA" w:eastAsia="en-CA"/>
        </w:rPr>
        <w:drawing>
          <wp:inline distT="0" distB="0" distL="0" distR="0" wp14:anchorId="3251150C" wp14:editId="6BA13EBB">
            <wp:extent cx="5352381" cy="3695238"/>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52381" cy="3695238"/>
                    </a:xfrm>
                    <a:prstGeom prst="rect">
                      <a:avLst/>
                    </a:prstGeom>
                  </pic:spPr>
                </pic:pic>
              </a:graphicData>
            </a:graphic>
          </wp:inline>
        </w:drawing>
      </w:r>
      <w:r w:rsidR="00C50E35" w:rsidRPr="00C95742">
        <w:rPr>
          <w:rFonts w:ascii="Arial" w:hAnsi="Arial" w:cs="Arial"/>
          <w:i/>
          <w:sz w:val="24"/>
          <w:szCs w:val="24"/>
        </w:rPr>
        <w:br/>
        <w:t>Figure 1: K2O content of potash beds versus gamma ray log response, with hole size and mud weight corrections, derived from log to core assay data correlations.</w:t>
      </w:r>
    </w:p>
    <w:p w14:paraId="6781BC2C" w14:textId="5F5BF09C" w:rsidR="003F12D6" w:rsidRPr="002809C2" w:rsidRDefault="003F12D6" w:rsidP="00C95742">
      <w:pPr>
        <w:spacing w:before="136" w:line="276" w:lineRule="auto"/>
        <w:jc w:val="center"/>
        <w:rPr>
          <w:rFonts w:ascii="Arial" w:hAnsi="Arial" w:cs="Arial"/>
          <w:sz w:val="24"/>
          <w:szCs w:val="24"/>
        </w:rPr>
      </w:pPr>
      <w:r w:rsidRPr="00C95742">
        <w:rPr>
          <w:i/>
          <w:noProof/>
          <w:sz w:val="24"/>
          <w:szCs w:val="24"/>
          <w:lang w:val="en-CA" w:eastAsia="en-CA"/>
        </w:rPr>
        <w:lastRenderedPageBreak/>
        <w:drawing>
          <wp:inline distT="0" distB="0" distL="0" distR="0" wp14:anchorId="6B245E58" wp14:editId="1F5F540C">
            <wp:extent cx="4086780" cy="29260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6780" cy="2926080"/>
                    </a:xfrm>
                    <a:prstGeom prst="rect">
                      <a:avLst/>
                    </a:prstGeom>
                  </pic:spPr>
                </pic:pic>
              </a:graphicData>
            </a:graphic>
          </wp:inline>
        </w:drawing>
      </w:r>
      <w:r w:rsidR="00B27B1D" w:rsidRPr="00C95742">
        <w:rPr>
          <w:rFonts w:ascii="Arial" w:hAnsi="Arial" w:cs="Arial"/>
          <w:i/>
          <w:sz w:val="24"/>
          <w:szCs w:val="24"/>
        </w:rPr>
        <w:br/>
        <w:t xml:space="preserve">Figure 2: GR vs K2O </w:t>
      </w:r>
      <w:r w:rsidR="00C95742">
        <w:rPr>
          <w:rFonts w:ascii="Arial" w:hAnsi="Arial" w:cs="Arial"/>
          <w:i/>
          <w:sz w:val="24"/>
          <w:szCs w:val="24"/>
        </w:rPr>
        <w:t>n</w:t>
      </w:r>
      <w:r w:rsidR="00B27B1D" w:rsidRPr="00C95742">
        <w:rPr>
          <w:rFonts w:ascii="Arial" w:hAnsi="Arial" w:cs="Arial"/>
          <w:i/>
          <w:sz w:val="24"/>
          <w:szCs w:val="24"/>
        </w:rPr>
        <w:t>omograph, based on Figure 1.</w:t>
      </w:r>
    </w:p>
    <w:p w14:paraId="771CE4B5" w14:textId="3B6C4D04" w:rsidR="003F12D6" w:rsidRPr="002809C2" w:rsidRDefault="003F12D6" w:rsidP="008D2DBD">
      <w:pPr>
        <w:spacing w:before="136" w:line="276" w:lineRule="auto"/>
        <w:rPr>
          <w:rFonts w:ascii="Arial" w:hAnsi="Arial" w:cs="Arial"/>
          <w:sz w:val="24"/>
          <w:szCs w:val="24"/>
        </w:rPr>
      </w:pPr>
      <w:r w:rsidRPr="002809C2">
        <w:rPr>
          <w:rFonts w:ascii="Arial" w:hAnsi="Arial" w:cs="Arial"/>
          <w:sz w:val="24"/>
          <w:szCs w:val="24"/>
        </w:rPr>
        <w:t>Figure 2 illustrated a nomogram which facilitates conversion of gamma ray activity to apparent K</w:t>
      </w:r>
      <w:r w:rsidRPr="002809C2">
        <w:rPr>
          <w:rFonts w:ascii="Arial" w:hAnsi="Arial" w:cs="Arial"/>
          <w:sz w:val="24"/>
          <w:szCs w:val="24"/>
          <w:vertAlign w:val="subscript"/>
        </w:rPr>
        <w:t>2</w:t>
      </w:r>
      <w:r w:rsidRPr="002809C2">
        <w:rPr>
          <w:rFonts w:ascii="Arial" w:hAnsi="Arial" w:cs="Arial"/>
          <w:sz w:val="24"/>
          <w:szCs w:val="24"/>
        </w:rPr>
        <w:t>O content.  It is derived from the graph of Figure 1 and therefore gives the same results.  The result is labelled “apparent” K</w:t>
      </w:r>
      <w:r w:rsidRPr="002809C2">
        <w:rPr>
          <w:rFonts w:ascii="Arial" w:hAnsi="Arial" w:cs="Arial"/>
          <w:sz w:val="24"/>
          <w:szCs w:val="24"/>
          <w:vertAlign w:val="subscript"/>
        </w:rPr>
        <w:t>2</w:t>
      </w:r>
      <w:r w:rsidRPr="002809C2">
        <w:rPr>
          <w:rFonts w:ascii="Arial" w:hAnsi="Arial" w:cs="Arial"/>
          <w:sz w:val="24"/>
          <w:szCs w:val="24"/>
        </w:rPr>
        <w:t>O content because the insoluble content of the formation generally is slightly radioactive and the chart thus gives an incorrect K</w:t>
      </w:r>
      <w:r w:rsidRPr="002809C2">
        <w:rPr>
          <w:rFonts w:ascii="Arial" w:hAnsi="Arial" w:cs="Arial"/>
          <w:sz w:val="24"/>
          <w:szCs w:val="24"/>
          <w:vertAlign w:val="subscript"/>
        </w:rPr>
        <w:t>2</w:t>
      </w:r>
      <w:r w:rsidRPr="002809C2">
        <w:rPr>
          <w:rFonts w:ascii="Arial" w:hAnsi="Arial" w:cs="Arial"/>
          <w:sz w:val="24"/>
          <w:szCs w:val="24"/>
        </w:rPr>
        <w:t>O value if insoluble are present.  A correction can be applied, which will be dealt with later, but it is small in many cases and will not greatly affect the total K</w:t>
      </w:r>
      <w:r w:rsidRPr="002809C2">
        <w:rPr>
          <w:rFonts w:ascii="Arial" w:hAnsi="Arial" w:cs="Arial"/>
          <w:sz w:val="24"/>
          <w:szCs w:val="24"/>
          <w:vertAlign w:val="subscript"/>
        </w:rPr>
        <w:t>2</w:t>
      </w:r>
      <w:r w:rsidRPr="002809C2">
        <w:rPr>
          <w:rFonts w:ascii="Arial" w:hAnsi="Arial" w:cs="Arial"/>
          <w:sz w:val="24"/>
          <w:szCs w:val="24"/>
        </w:rPr>
        <w:t>O value of a zone.  These results are valid only for the logging tools listed on the chart and for beds thicker than 2 feet.</w:t>
      </w:r>
    </w:p>
    <w:p w14:paraId="064B774A" w14:textId="35787FD6" w:rsidR="00B27B1D" w:rsidRPr="00C95742" w:rsidRDefault="00A22528" w:rsidP="00C95742">
      <w:pPr>
        <w:spacing w:before="136" w:line="276" w:lineRule="auto"/>
        <w:jc w:val="center"/>
        <w:rPr>
          <w:rFonts w:ascii="Arial" w:hAnsi="Arial" w:cs="Arial"/>
          <w:i/>
          <w:sz w:val="24"/>
          <w:szCs w:val="24"/>
        </w:rPr>
      </w:pPr>
      <w:r w:rsidRPr="00C95742">
        <w:rPr>
          <w:i/>
          <w:noProof/>
          <w:sz w:val="24"/>
          <w:szCs w:val="24"/>
          <w:lang w:val="en-CA" w:eastAsia="en-CA"/>
        </w:rPr>
        <w:lastRenderedPageBreak/>
        <w:drawing>
          <wp:inline distT="0" distB="0" distL="0" distR="0" wp14:anchorId="3B094306" wp14:editId="2D774DC1">
            <wp:extent cx="4937294" cy="3474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7294" cy="3474720"/>
                    </a:xfrm>
                    <a:prstGeom prst="rect">
                      <a:avLst/>
                    </a:prstGeom>
                  </pic:spPr>
                </pic:pic>
              </a:graphicData>
            </a:graphic>
          </wp:inline>
        </w:drawing>
      </w:r>
      <w:r w:rsidR="00B27B1D" w:rsidRPr="00C95742">
        <w:rPr>
          <w:rFonts w:ascii="Arial" w:hAnsi="Arial" w:cs="Arial"/>
          <w:i/>
          <w:sz w:val="24"/>
          <w:szCs w:val="24"/>
        </w:rPr>
        <w:br/>
        <w:t>Figure 3: Empirical gamma ray bed thick</w:t>
      </w:r>
      <w:r w:rsidR="00E4237E">
        <w:rPr>
          <w:rFonts w:ascii="Arial" w:hAnsi="Arial" w:cs="Arial"/>
          <w:i/>
          <w:sz w:val="24"/>
          <w:szCs w:val="24"/>
        </w:rPr>
        <w:t>n</w:t>
      </w:r>
      <w:r w:rsidR="00B27B1D" w:rsidRPr="00C95742">
        <w:rPr>
          <w:rFonts w:ascii="Arial" w:hAnsi="Arial" w:cs="Arial"/>
          <w:i/>
          <w:sz w:val="24"/>
          <w:szCs w:val="24"/>
        </w:rPr>
        <w:t>ess correction chart, based on GR vs K2O core assay in thin beds.</w:t>
      </w:r>
    </w:p>
    <w:p w14:paraId="2A7EF635" w14:textId="7A4D742D" w:rsidR="003F12D6" w:rsidRPr="002809C2" w:rsidRDefault="003F12D6" w:rsidP="008D2DBD">
      <w:pPr>
        <w:spacing w:before="136" w:line="276" w:lineRule="auto"/>
        <w:rPr>
          <w:rFonts w:ascii="Arial" w:hAnsi="Arial" w:cs="Arial"/>
          <w:sz w:val="24"/>
          <w:szCs w:val="24"/>
        </w:rPr>
      </w:pPr>
    </w:p>
    <w:p w14:paraId="63B80BDE" w14:textId="3E008527" w:rsidR="003F12D6" w:rsidRPr="002809C2" w:rsidRDefault="00E4279E" w:rsidP="008D2DBD">
      <w:pPr>
        <w:spacing w:before="136" w:line="276" w:lineRule="auto"/>
        <w:rPr>
          <w:rFonts w:ascii="Arial" w:hAnsi="Arial" w:cs="Arial"/>
          <w:sz w:val="24"/>
          <w:szCs w:val="24"/>
        </w:rPr>
      </w:pPr>
      <w:r w:rsidRPr="002809C2">
        <w:rPr>
          <w:rFonts w:ascii="Arial" w:hAnsi="Arial" w:cs="Arial"/>
          <w:sz w:val="24"/>
          <w:szCs w:val="24"/>
        </w:rPr>
        <w:sym w:font="Wingdings" w:char="F0E7"/>
      </w:r>
      <w:r w:rsidRPr="002809C2">
        <w:rPr>
          <w:rFonts w:ascii="Arial" w:hAnsi="Arial" w:cs="Arial"/>
          <w:sz w:val="24"/>
          <w:szCs w:val="24"/>
        </w:rPr>
        <w:t xml:space="preserve"> Figure 4: Empirical GNT neutron vs apparent porosity graph</w:t>
      </w:r>
      <w:r w:rsidRPr="002809C2">
        <w:rPr>
          <w:rFonts w:ascii="Arial" w:hAnsi="Arial" w:cs="Arial"/>
          <w:sz w:val="24"/>
          <w:szCs w:val="24"/>
        </w:rPr>
        <w:br/>
      </w:r>
      <w:r>
        <w:rPr>
          <w:rFonts w:ascii="Arial" w:hAnsi="Arial" w:cs="Arial"/>
          <w:sz w:val="24"/>
          <w:szCs w:val="24"/>
        </w:rPr>
        <w:br/>
      </w:r>
      <w:r w:rsidR="00A22528" w:rsidRPr="002809C2">
        <w:rPr>
          <w:noProof/>
          <w:sz w:val="24"/>
          <w:szCs w:val="24"/>
          <w:lang w:val="en-CA" w:eastAsia="en-CA"/>
        </w:rPr>
        <w:drawing>
          <wp:anchor distT="0" distB="0" distL="114300" distR="114300" simplePos="0" relativeHeight="251658240" behindDoc="0" locked="0" layoutInCell="1" allowOverlap="1" wp14:anchorId="193976B4" wp14:editId="2315B8E5">
            <wp:simplePos x="0" y="0"/>
            <wp:positionH relativeFrom="column">
              <wp:posOffset>0</wp:posOffset>
            </wp:positionH>
            <wp:positionV relativeFrom="paragraph">
              <wp:posOffset>-635</wp:posOffset>
            </wp:positionV>
            <wp:extent cx="1847215" cy="2651760"/>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47215" cy="2651760"/>
                    </a:xfrm>
                    <a:prstGeom prst="rect">
                      <a:avLst/>
                    </a:prstGeom>
                  </pic:spPr>
                </pic:pic>
              </a:graphicData>
            </a:graphic>
            <wp14:sizeRelH relativeFrom="page">
              <wp14:pctWidth>0</wp14:pctWidth>
            </wp14:sizeRelH>
            <wp14:sizeRelV relativeFrom="page">
              <wp14:pctHeight>0</wp14:pctHeight>
            </wp14:sizeRelV>
          </wp:anchor>
        </w:drawing>
      </w:r>
      <w:r w:rsidR="00A22528" w:rsidRPr="002809C2">
        <w:rPr>
          <w:rFonts w:ascii="Arial" w:hAnsi="Arial" w:cs="Arial"/>
          <w:sz w:val="24"/>
          <w:szCs w:val="24"/>
        </w:rPr>
        <w:t>For thin beds (from ½ foot to 3 feet), a correction can be made using the empirical chart shown in Figure 3.  The gamma ray reading in API units is multiplied by the correction factor derived from Figure 3 to arrive at the corrected value.  For beds less than 1 foot in thickness, the correction becomes quite large and is not accurate.  Bed boundaries are chose</w:t>
      </w:r>
      <w:r w:rsidR="00E4237E">
        <w:rPr>
          <w:rFonts w:ascii="Arial" w:hAnsi="Arial" w:cs="Arial"/>
          <w:sz w:val="24"/>
          <w:szCs w:val="24"/>
        </w:rPr>
        <w:t>n</w:t>
      </w:r>
      <w:r w:rsidR="00A22528" w:rsidRPr="002809C2">
        <w:rPr>
          <w:rFonts w:ascii="Arial" w:hAnsi="Arial" w:cs="Arial"/>
          <w:sz w:val="24"/>
          <w:szCs w:val="24"/>
        </w:rPr>
        <w:t xml:space="preserve"> at the inflection points of the gamma ray curve and the bed thickness is that distance between any two successive inflection points.</w:t>
      </w:r>
    </w:p>
    <w:p w14:paraId="737E948B" w14:textId="0127AEF1" w:rsidR="00A22528" w:rsidRPr="002809C2" w:rsidRDefault="00DF5237" w:rsidP="008D2DBD">
      <w:pPr>
        <w:spacing w:before="136" w:line="276" w:lineRule="auto"/>
        <w:rPr>
          <w:rFonts w:ascii="Arial" w:hAnsi="Arial" w:cs="Arial"/>
          <w:sz w:val="24"/>
          <w:szCs w:val="24"/>
        </w:rPr>
      </w:pPr>
      <w:r w:rsidRPr="002809C2">
        <w:rPr>
          <w:rFonts w:ascii="Arial" w:hAnsi="Arial" w:cs="Arial"/>
          <w:sz w:val="24"/>
          <w:szCs w:val="24"/>
        </w:rPr>
        <w:t>As only those zones which are low in carnallite content are commercially attractive at present, a means of delineating these beds mu</w:t>
      </w:r>
      <w:r w:rsidR="0077453D" w:rsidRPr="002809C2">
        <w:rPr>
          <w:rFonts w:ascii="Arial" w:hAnsi="Arial" w:cs="Arial"/>
          <w:sz w:val="24"/>
          <w:szCs w:val="24"/>
        </w:rPr>
        <w:t>st</w:t>
      </w:r>
      <w:r w:rsidRPr="002809C2">
        <w:rPr>
          <w:rFonts w:ascii="Arial" w:hAnsi="Arial" w:cs="Arial"/>
          <w:sz w:val="24"/>
          <w:szCs w:val="24"/>
        </w:rPr>
        <w:t xml:space="preserve"> be employed.  The </w:t>
      </w:r>
      <w:r w:rsidR="0077453D" w:rsidRPr="002809C2">
        <w:rPr>
          <w:rFonts w:ascii="Arial" w:hAnsi="Arial" w:cs="Arial"/>
          <w:sz w:val="24"/>
          <w:szCs w:val="24"/>
        </w:rPr>
        <w:t>n</w:t>
      </w:r>
      <w:r w:rsidRPr="002809C2">
        <w:rPr>
          <w:rFonts w:ascii="Arial" w:hAnsi="Arial" w:cs="Arial"/>
          <w:sz w:val="24"/>
          <w:szCs w:val="24"/>
        </w:rPr>
        <w:t xml:space="preserve">eutron </w:t>
      </w:r>
      <w:r w:rsidR="0077453D" w:rsidRPr="002809C2">
        <w:rPr>
          <w:rFonts w:ascii="Arial" w:hAnsi="Arial" w:cs="Arial"/>
          <w:sz w:val="24"/>
          <w:szCs w:val="24"/>
        </w:rPr>
        <w:t>l</w:t>
      </w:r>
      <w:r w:rsidRPr="002809C2">
        <w:rPr>
          <w:rFonts w:ascii="Arial" w:hAnsi="Arial" w:cs="Arial"/>
          <w:sz w:val="24"/>
          <w:szCs w:val="24"/>
        </w:rPr>
        <w:t xml:space="preserve">og is an excellent carnallite logging tool, because it responds to the hydrogen content of the formation.  </w:t>
      </w:r>
      <w:r w:rsidR="0077453D" w:rsidRPr="002809C2">
        <w:rPr>
          <w:rFonts w:ascii="Arial" w:hAnsi="Arial" w:cs="Arial"/>
          <w:sz w:val="24"/>
          <w:szCs w:val="24"/>
        </w:rPr>
        <w:br/>
      </w:r>
      <w:r w:rsidR="0077453D" w:rsidRPr="002809C2">
        <w:rPr>
          <w:rFonts w:ascii="Arial" w:hAnsi="Arial" w:cs="Arial"/>
          <w:sz w:val="24"/>
          <w:szCs w:val="24"/>
        </w:rPr>
        <w:br/>
      </w:r>
      <w:r w:rsidRPr="002809C2">
        <w:rPr>
          <w:rFonts w:ascii="Arial" w:hAnsi="Arial" w:cs="Arial"/>
          <w:sz w:val="24"/>
          <w:szCs w:val="24"/>
        </w:rPr>
        <w:t xml:space="preserve">The water of hydration associated with carnallite comprises a large part of its volume, so that a zone rich in carnallite will have a large hydrogen index.  The hydrogen index of </w:t>
      </w:r>
      <w:r w:rsidRPr="002809C2">
        <w:rPr>
          <w:rFonts w:ascii="Arial" w:hAnsi="Arial" w:cs="Arial"/>
          <w:sz w:val="24"/>
          <w:szCs w:val="24"/>
        </w:rPr>
        <w:lastRenderedPageBreak/>
        <w:t xml:space="preserve">pure carnallite is 65 percent (4).  Sylvite and halite have an index equal to zero, except for a small (1 to 2 percent) volume of </w:t>
      </w:r>
      <w:r w:rsidR="0077453D" w:rsidRPr="002809C2">
        <w:rPr>
          <w:rFonts w:ascii="Arial" w:hAnsi="Arial" w:cs="Arial"/>
          <w:sz w:val="24"/>
          <w:szCs w:val="24"/>
        </w:rPr>
        <w:t>oc</w:t>
      </w:r>
      <w:r w:rsidRPr="002809C2">
        <w:rPr>
          <w:rFonts w:ascii="Arial" w:hAnsi="Arial" w:cs="Arial"/>
          <w:sz w:val="24"/>
          <w:szCs w:val="24"/>
        </w:rPr>
        <w:t xml:space="preserve">cluded water. </w:t>
      </w:r>
    </w:p>
    <w:p w14:paraId="26AC41D4" w14:textId="4BA399D8" w:rsidR="003F12D6" w:rsidRPr="002809C2" w:rsidRDefault="00353BB3" w:rsidP="008D2DBD">
      <w:pPr>
        <w:spacing w:before="136" w:line="276" w:lineRule="auto"/>
        <w:rPr>
          <w:rFonts w:ascii="Arial" w:hAnsi="Arial" w:cs="Arial"/>
          <w:sz w:val="24"/>
          <w:szCs w:val="24"/>
        </w:rPr>
      </w:pPr>
      <w:r w:rsidRPr="002809C2">
        <w:rPr>
          <w:rFonts w:ascii="Arial" w:hAnsi="Arial" w:cs="Arial"/>
          <w:sz w:val="24"/>
          <w:szCs w:val="24"/>
        </w:rPr>
        <w:t>Again, the insoluble content of the zone affects this log, and it should be taken into account if it is found to be very large (greater than 5 percent).</w:t>
      </w:r>
    </w:p>
    <w:p w14:paraId="50C9A38C" w14:textId="52CFDF13" w:rsidR="00353BB3" w:rsidRPr="002809C2" w:rsidRDefault="00353BB3" w:rsidP="008D2DBD">
      <w:pPr>
        <w:spacing w:before="136" w:line="276" w:lineRule="auto"/>
        <w:rPr>
          <w:rFonts w:ascii="Arial" w:hAnsi="Arial" w:cs="Arial"/>
          <w:sz w:val="24"/>
          <w:szCs w:val="24"/>
        </w:rPr>
      </w:pPr>
      <w:r w:rsidRPr="002809C2">
        <w:rPr>
          <w:rFonts w:ascii="Arial" w:hAnsi="Arial" w:cs="Arial"/>
          <w:sz w:val="24"/>
          <w:szCs w:val="24"/>
        </w:rPr>
        <w:t>An empirical chart similar to Figure 4 can be made for each well to be interpreted to obtain the hydrogen index.  A pivot point at 600 API units and a 65 percent hydrogen index defines one end of the straight line (on semi log paper). The Neutron Log value (API units) in a clean salt zone and a 1 percent hydrogen index defines the other end.</w:t>
      </w:r>
    </w:p>
    <w:p w14:paraId="12BC09C7" w14:textId="2AE32D71" w:rsidR="00353BB3" w:rsidRPr="002809C2" w:rsidRDefault="00353BB3" w:rsidP="008D2DBD">
      <w:pPr>
        <w:spacing w:before="136" w:line="276" w:lineRule="auto"/>
        <w:rPr>
          <w:rFonts w:ascii="Arial" w:hAnsi="Arial" w:cs="Arial"/>
          <w:sz w:val="24"/>
          <w:szCs w:val="24"/>
        </w:rPr>
      </w:pPr>
      <w:r w:rsidRPr="002809C2">
        <w:rPr>
          <w:rFonts w:ascii="Arial" w:hAnsi="Arial" w:cs="Arial"/>
          <w:sz w:val="24"/>
          <w:szCs w:val="24"/>
        </w:rPr>
        <w:t>The pivot point used for this example applies only for the tool spacing and sourc</w:t>
      </w:r>
      <w:r w:rsidR="0077453D" w:rsidRPr="002809C2">
        <w:rPr>
          <w:rFonts w:ascii="Arial" w:hAnsi="Arial" w:cs="Arial"/>
          <w:sz w:val="24"/>
          <w:szCs w:val="24"/>
        </w:rPr>
        <w:t>e</w:t>
      </w:r>
      <w:r w:rsidRPr="002809C2">
        <w:rPr>
          <w:rFonts w:ascii="Arial" w:hAnsi="Arial" w:cs="Arial"/>
          <w:sz w:val="24"/>
          <w:szCs w:val="24"/>
        </w:rPr>
        <w:t xml:space="preserve"> type noted on the chart.  Different pivot points must be determined for different tools.  Precise interpretation using the Neutron Log is limited to beds thicker than 2 feet.</w:t>
      </w:r>
    </w:p>
    <w:p w14:paraId="3966375C" w14:textId="36048A8A" w:rsidR="003F12D6" w:rsidRPr="002809C2" w:rsidRDefault="00353BB3" w:rsidP="008D2DBD">
      <w:pPr>
        <w:spacing w:before="136" w:line="276" w:lineRule="auto"/>
        <w:rPr>
          <w:rFonts w:ascii="Arial" w:hAnsi="Arial" w:cs="Arial"/>
          <w:sz w:val="24"/>
          <w:szCs w:val="24"/>
        </w:rPr>
      </w:pPr>
      <w:r w:rsidRPr="002809C2">
        <w:rPr>
          <w:rFonts w:ascii="Arial" w:hAnsi="Arial" w:cs="Arial"/>
          <w:sz w:val="24"/>
          <w:szCs w:val="24"/>
        </w:rPr>
        <w:t xml:space="preserve">A sonic </w:t>
      </w:r>
      <w:r w:rsidR="00EA7CCF" w:rsidRPr="002809C2">
        <w:rPr>
          <w:rFonts w:ascii="Arial" w:hAnsi="Arial" w:cs="Arial"/>
          <w:sz w:val="24"/>
          <w:szCs w:val="24"/>
        </w:rPr>
        <w:t>l</w:t>
      </w:r>
      <w:r w:rsidRPr="002809C2">
        <w:rPr>
          <w:rFonts w:ascii="Arial" w:hAnsi="Arial" w:cs="Arial"/>
          <w:sz w:val="24"/>
          <w:szCs w:val="24"/>
        </w:rPr>
        <w:t xml:space="preserve">og is employed as an aid to determine the insoluble content.  This is </w:t>
      </w:r>
      <w:r w:rsidR="00D2382D">
        <w:rPr>
          <w:rFonts w:ascii="Arial" w:hAnsi="Arial" w:cs="Arial"/>
          <w:sz w:val="24"/>
          <w:szCs w:val="24"/>
        </w:rPr>
        <w:t xml:space="preserve">a </w:t>
      </w:r>
      <w:r w:rsidRPr="002809C2">
        <w:rPr>
          <w:rFonts w:ascii="Arial" w:hAnsi="Arial" w:cs="Arial"/>
          <w:sz w:val="24"/>
          <w:szCs w:val="24"/>
        </w:rPr>
        <w:t>required factor if an accurate interpretation is to be made.  Knowledge of the insoluble content is also necessary because excessive amounts of insoluble can make an apparently good zone commercially unattractive, as it is an expensive process to refine these impurities from the final product.</w:t>
      </w:r>
    </w:p>
    <w:p w14:paraId="216699FE" w14:textId="2AF63A75" w:rsidR="003F12D6" w:rsidRPr="002809C2" w:rsidRDefault="00353BB3" w:rsidP="008D2DBD">
      <w:pPr>
        <w:spacing w:before="136" w:line="276" w:lineRule="auto"/>
        <w:rPr>
          <w:rFonts w:ascii="Arial" w:hAnsi="Arial" w:cs="Arial"/>
          <w:sz w:val="24"/>
          <w:szCs w:val="24"/>
        </w:rPr>
      </w:pPr>
      <w:r w:rsidRPr="002809C2">
        <w:rPr>
          <w:rFonts w:ascii="Arial" w:hAnsi="Arial" w:cs="Arial"/>
          <w:sz w:val="24"/>
          <w:szCs w:val="24"/>
        </w:rPr>
        <w:t>Studies on laboratory samples and field correlations (3) have given sonic travel time values in halite, sylvite, carnallite and insoluble material as 67, 74, 78 and 120 microseconds per foo</w:t>
      </w:r>
      <w:r w:rsidR="00D2382D">
        <w:rPr>
          <w:rFonts w:ascii="Arial" w:hAnsi="Arial" w:cs="Arial"/>
          <w:sz w:val="24"/>
          <w:szCs w:val="24"/>
        </w:rPr>
        <w:t>t</w:t>
      </w:r>
      <w:r w:rsidRPr="002809C2">
        <w:rPr>
          <w:rFonts w:ascii="Arial" w:hAnsi="Arial" w:cs="Arial"/>
          <w:sz w:val="24"/>
          <w:szCs w:val="24"/>
        </w:rPr>
        <w:t xml:space="preserve"> respectively</w:t>
      </w:r>
      <w:r w:rsidR="009B5F67" w:rsidRPr="002809C2">
        <w:rPr>
          <w:rFonts w:ascii="Arial" w:hAnsi="Arial" w:cs="Arial"/>
          <w:sz w:val="24"/>
          <w:szCs w:val="24"/>
        </w:rPr>
        <w:t xml:space="preserve">.  This data, combined with the information which can be determined from the </w:t>
      </w:r>
      <w:r w:rsidR="0077453D" w:rsidRPr="002809C2">
        <w:rPr>
          <w:rFonts w:ascii="Arial" w:hAnsi="Arial" w:cs="Arial"/>
          <w:sz w:val="24"/>
          <w:szCs w:val="24"/>
        </w:rPr>
        <w:t>g</w:t>
      </w:r>
      <w:r w:rsidR="009B5F67" w:rsidRPr="002809C2">
        <w:rPr>
          <w:rFonts w:ascii="Arial" w:hAnsi="Arial" w:cs="Arial"/>
          <w:sz w:val="24"/>
          <w:szCs w:val="24"/>
        </w:rPr>
        <w:t xml:space="preserve">amma </w:t>
      </w:r>
      <w:r w:rsidR="0077453D" w:rsidRPr="002809C2">
        <w:rPr>
          <w:rFonts w:ascii="Arial" w:hAnsi="Arial" w:cs="Arial"/>
          <w:sz w:val="24"/>
          <w:szCs w:val="24"/>
        </w:rPr>
        <w:t>r</w:t>
      </w:r>
      <w:r w:rsidR="009B5F67" w:rsidRPr="002809C2">
        <w:rPr>
          <w:rFonts w:ascii="Arial" w:hAnsi="Arial" w:cs="Arial"/>
          <w:sz w:val="24"/>
          <w:szCs w:val="24"/>
        </w:rPr>
        <w:t xml:space="preserve">ay </w:t>
      </w:r>
      <w:r w:rsidR="0077453D" w:rsidRPr="002809C2">
        <w:rPr>
          <w:rFonts w:ascii="Arial" w:hAnsi="Arial" w:cs="Arial"/>
          <w:sz w:val="24"/>
          <w:szCs w:val="24"/>
        </w:rPr>
        <w:t>l</w:t>
      </w:r>
      <w:r w:rsidR="009B5F67" w:rsidRPr="002809C2">
        <w:rPr>
          <w:rFonts w:ascii="Arial" w:hAnsi="Arial" w:cs="Arial"/>
          <w:sz w:val="24"/>
          <w:szCs w:val="24"/>
        </w:rPr>
        <w:t xml:space="preserve">og and the </w:t>
      </w:r>
      <w:r w:rsidR="0077453D" w:rsidRPr="002809C2">
        <w:rPr>
          <w:rFonts w:ascii="Arial" w:hAnsi="Arial" w:cs="Arial"/>
          <w:sz w:val="24"/>
          <w:szCs w:val="24"/>
        </w:rPr>
        <w:t>n</w:t>
      </w:r>
      <w:r w:rsidR="009B5F67" w:rsidRPr="002809C2">
        <w:rPr>
          <w:rFonts w:ascii="Arial" w:hAnsi="Arial" w:cs="Arial"/>
          <w:sz w:val="24"/>
          <w:szCs w:val="24"/>
        </w:rPr>
        <w:t xml:space="preserve">eutron </w:t>
      </w:r>
      <w:r w:rsidR="0077453D" w:rsidRPr="002809C2">
        <w:rPr>
          <w:rFonts w:ascii="Arial" w:hAnsi="Arial" w:cs="Arial"/>
          <w:sz w:val="24"/>
          <w:szCs w:val="24"/>
        </w:rPr>
        <w:t>l</w:t>
      </w:r>
      <w:r w:rsidR="009B5F67" w:rsidRPr="002809C2">
        <w:rPr>
          <w:rFonts w:ascii="Arial" w:hAnsi="Arial" w:cs="Arial"/>
          <w:sz w:val="24"/>
          <w:szCs w:val="24"/>
        </w:rPr>
        <w:t>og, can be used to set up simultaneous equations to solve for the percent of halite, sylvite, carnallite and insolubles (w, x, y and z respectively*) (5).</w:t>
      </w:r>
    </w:p>
    <w:p w14:paraId="782E6961" w14:textId="3615B1A6" w:rsidR="003F12D6" w:rsidRPr="002809C2" w:rsidRDefault="00BA7A25" w:rsidP="008D2DBD">
      <w:pPr>
        <w:spacing w:before="136" w:line="276" w:lineRule="auto"/>
        <w:rPr>
          <w:rFonts w:ascii="Arial" w:hAnsi="Arial" w:cs="Arial"/>
          <w:sz w:val="24"/>
          <w:szCs w:val="24"/>
        </w:rPr>
      </w:pPr>
      <w:r w:rsidRPr="002809C2">
        <w:rPr>
          <w:noProof/>
          <w:sz w:val="24"/>
          <w:szCs w:val="24"/>
          <w:lang w:val="en-CA" w:eastAsia="en-CA"/>
        </w:rPr>
        <w:drawing>
          <wp:anchor distT="0" distB="0" distL="114300" distR="114300" simplePos="0" relativeHeight="251659264" behindDoc="0" locked="0" layoutInCell="1" allowOverlap="1" wp14:anchorId="6CB83232" wp14:editId="52A75070">
            <wp:simplePos x="0" y="0"/>
            <wp:positionH relativeFrom="column">
              <wp:posOffset>3462655</wp:posOffset>
            </wp:positionH>
            <wp:positionV relativeFrom="paragraph">
              <wp:posOffset>99695</wp:posOffset>
            </wp:positionV>
            <wp:extent cx="2418715" cy="1561465"/>
            <wp:effectExtent l="0" t="0" r="635"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18715" cy="1561465"/>
                    </a:xfrm>
                    <a:prstGeom prst="rect">
                      <a:avLst/>
                    </a:prstGeom>
                  </pic:spPr>
                </pic:pic>
              </a:graphicData>
            </a:graphic>
            <wp14:sizeRelH relativeFrom="page">
              <wp14:pctWidth>0</wp14:pctWidth>
            </wp14:sizeRelH>
            <wp14:sizeRelV relativeFrom="page">
              <wp14:pctHeight>0</wp14:pctHeight>
            </wp14:sizeRelV>
          </wp:anchor>
        </w:drawing>
      </w:r>
      <w:r w:rsidR="009B5F67" w:rsidRPr="002809C2">
        <w:rPr>
          <w:rFonts w:ascii="Arial" w:hAnsi="Arial" w:cs="Arial"/>
          <w:sz w:val="24"/>
          <w:szCs w:val="24"/>
        </w:rPr>
        <w:t xml:space="preserve">Table </w:t>
      </w:r>
      <w:r w:rsidR="004B2C2C" w:rsidRPr="002809C2">
        <w:rPr>
          <w:rFonts w:ascii="Arial" w:hAnsi="Arial" w:cs="Arial"/>
          <w:sz w:val="24"/>
          <w:szCs w:val="24"/>
        </w:rPr>
        <w:t>1</w:t>
      </w:r>
      <w:r w:rsidR="009B5F67" w:rsidRPr="002809C2">
        <w:rPr>
          <w:rFonts w:ascii="Arial" w:hAnsi="Arial" w:cs="Arial"/>
          <w:sz w:val="24"/>
          <w:szCs w:val="24"/>
        </w:rPr>
        <w:t xml:space="preserve"> shows the values used for the coefficients of the equations.  These coefficients represent values of the parameters for 100 percent pure minerals.</w:t>
      </w:r>
    </w:p>
    <w:p w14:paraId="15D32F68" w14:textId="432D5FAA" w:rsidR="00AF64B6" w:rsidRPr="002809C2" w:rsidRDefault="009B5F67" w:rsidP="00AF64B6">
      <w:pPr>
        <w:spacing w:before="136" w:line="276" w:lineRule="auto"/>
        <w:rPr>
          <w:rFonts w:ascii="Arial" w:hAnsi="Arial" w:cs="Arial"/>
          <w:sz w:val="24"/>
          <w:szCs w:val="24"/>
        </w:rPr>
      </w:pPr>
      <w:r w:rsidRPr="002809C2">
        <w:rPr>
          <w:rFonts w:ascii="Arial" w:hAnsi="Arial" w:cs="Arial"/>
          <w:sz w:val="24"/>
          <w:szCs w:val="24"/>
        </w:rPr>
        <w:t>As it is assumed that only halite, sylvite, carnallite and some insolubles are present, their total volume must comprise the total formation volume.  This is represented by equation 1</w:t>
      </w:r>
      <w:r w:rsidR="00AF64B6" w:rsidRPr="002809C2">
        <w:rPr>
          <w:rFonts w:ascii="Arial" w:hAnsi="Arial" w:cs="Arial"/>
          <w:sz w:val="24"/>
          <w:szCs w:val="24"/>
        </w:rPr>
        <w:t>:</w:t>
      </w:r>
      <w:r w:rsidR="00AF64B6" w:rsidRPr="002809C2">
        <w:rPr>
          <w:rFonts w:ascii="Arial" w:hAnsi="Arial" w:cs="Arial"/>
          <w:sz w:val="24"/>
          <w:szCs w:val="24"/>
        </w:rPr>
        <w:br/>
        <w:t xml:space="preserve">      </w:t>
      </w:r>
      <w:r w:rsidR="00BA7A25" w:rsidRPr="002809C2">
        <w:rPr>
          <w:rFonts w:ascii="Arial" w:hAnsi="Arial" w:cs="Arial"/>
          <w:sz w:val="24"/>
          <w:szCs w:val="24"/>
        </w:rPr>
        <w:t>1: W</w:t>
      </w:r>
      <w:r w:rsidRPr="002809C2">
        <w:rPr>
          <w:rFonts w:ascii="Arial" w:hAnsi="Arial" w:cs="Arial"/>
          <w:sz w:val="24"/>
          <w:szCs w:val="24"/>
        </w:rPr>
        <w:t xml:space="preserve"> + </w:t>
      </w:r>
      <w:r w:rsidR="00BA7A25" w:rsidRPr="002809C2">
        <w:rPr>
          <w:rFonts w:ascii="Arial" w:hAnsi="Arial" w:cs="Arial"/>
          <w:sz w:val="24"/>
          <w:szCs w:val="24"/>
        </w:rPr>
        <w:t>X</w:t>
      </w:r>
      <w:r w:rsidRPr="002809C2">
        <w:rPr>
          <w:rFonts w:ascii="Arial" w:hAnsi="Arial" w:cs="Arial"/>
          <w:sz w:val="24"/>
          <w:szCs w:val="24"/>
        </w:rPr>
        <w:t xml:space="preserve"> + </w:t>
      </w:r>
      <w:r w:rsidR="00BA7A25" w:rsidRPr="002809C2">
        <w:rPr>
          <w:rFonts w:ascii="Arial" w:hAnsi="Arial" w:cs="Arial"/>
          <w:sz w:val="24"/>
          <w:szCs w:val="24"/>
        </w:rPr>
        <w:t>Y</w:t>
      </w:r>
      <w:r w:rsidRPr="002809C2">
        <w:rPr>
          <w:rFonts w:ascii="Arial" w:hAnsi="Arial" w:cs="Arial"/>
          <w:sz w:val="24"/>
          <w:szCs w:val="24"/>
        </w:rPr>
        <w:t xml:space="preserve"> + </w:t>
      </w:r>
      <w:r w:rsidR="00BA7A25" w:rsidRPr="002809C2">
        <w:rPr>
          <w:rFonts w:ascii="Arial" w:hAnsi="Arial" w:cs="Arial"/>
          <w:sz w:val="24"/>
          <w:szCs w:val="24"/>
        </w:rPr>
        <w:t xml:space="preserve">Z </w:t>
      </w:r>
      <w:r w:rsidR="00AF64B6" w:rsidRPr="002809C2">
        <w:rPr>
          <w:rFonts w:ascii="Arial" w:hAnsi="Arial" w:cs="Arial"/>
          <w:sz w:val="24"/>
          <w:szCs w:val="24"/>
        </w:rPr>
        <w:t>= 1</w:t>
      </w:r>
      <w:r w:rsidR="004B2C2C" w:rsidRPr="002809C2">
        <w:rPr>
          <w:rFonts w:ascii="Arial" w:hAnsi="Arial" w:cs="Arial"/>
          <w:sz w:val="24"/>
          <w:szCs w:val="24"/>
        </w:rPr>
        <w:t>.</w:t>
      </w:r>
      <w:r w:rsidR="00AF64B6" w:rsidRPr="002809C2">
        <w:rPr>
          <w:rFonts w:ascii="Arial" w:hAnsi="Arial" w:cs="Arial"/>
          <w:sz w:val="24"/>
          <w:szCs w:val="24"/>
        </w:rPr>
        <w:t>00</w:t>
      </w:r>
      <w:r w:rsidR="00AF64B6" w:rsidRPr="002809C2">
        <w:rPr>
          <w:rFonts w:ascii="Arial" w:hAnsi="Arial" w:cs="Arial"/>
          <w:sz w:val="24"/>
          <w:szCs w:val="24"/>
        </w:rPr>
        <w:br/>
      </w:r>
      <w:r w:rsidR="00AF64B6" w:rsidRPr="002809C2">
        <w:rPr>
          <w:rFonts w:ascii="Arial" w:hAnsi="Arial" w:cs="Arial"/>
          <w:sz w:val="24"/>
          <w:szCs w:val="24"/>
        </w:rPr>
        <w:br/>
      </w:r>
      <w:r w:rsidR="00C37322" w:rsidRPr="002809C2">
        <w:rPr>
          <w:rFonts w:ascii="Arial" w:hAnsi="Arial" w:cs="Arial"/>
          <w:sz w:val="24"/>
          <w:szCs w:val="24"/>
        </w:rPr>
        <w:t xml:space="preserve">Where: W, X, Y, Z are the fractional </w:t>
      </w:r>
      <w:r w:rsidR="00B7091E" w:rsidRPr="002809C2">
        <w:rPr>
          <w:rFonts w:ascii="Arial" w:hAnsi="Arial" w:cs="Arial"/>
          <w:sz w:val="24"/>
          <w:szCs w:val="24"/>
        </w:rPr>
        <w:t>volumes</w:t>
      </w:r>
      <w:r w:rsidR="00C37322" w:rsidRPr="002809C2">
        <w:rPr>
          <w:rFonts w:ascii="Arial" w:hAnsi="Arial" w:cs="Arial"/>
          <w:sz w:val="24"/>
          <w:szCs w:val="24"/>
        </w:rPr>
        <w:t xml:space="preserve"> of halite, sylvite, carnallite, and insoluble respectively.</w:t>
      </w:r>
    </w:p>
    <w:p w14:paraId="039029B2" w14:textId="579C6CBE" w:rsidR="00AF64B6" w:rsidRPr="002809C2" w:rsidRDefault="009B5F67" w:rsidP="00AF64B6">
      <w:pPr>
        <w:spacing w:before="136" w:line="276" w:lineRule="auto"/>
        <w:rPr>
          <w:rFonts w:ascii="Arial" w:hAnsi="Arial" w:cs="Arial"/>
          <w:sz w:val="24"/>
          <w:szCs w:val="24"/>
        </w:rPr>
      </w:pPr>
      <w:r w:rsidRPr="002809C2">
        <w:rPr>
          <w:rFonts w:ascii="Arial" w:hAnsi="Arial" w:cs="Arial"/>
          <w:sz w:val="24"/>
          <w:szCs w:val="24"/>
        </w:rPr>
        <w:t>The total apparent K</w:t>
      </w:r>
      <w:r w:rsidRPr="002809C2">
        <w:rPr>
          <w:rFonts w:ascii="Arial" w:hAnsi="Arial" w:cs="Arial"/>
          <w:sz w:val="24"/>
          <w:szCs w:val="24"/>
          <w:vertAlign w:val="subscript"/>
        </w:rPr>
        <w:t>2</w:t>
      </w:r>
      <w:r w:rsidRPr="002809C2">
        <w:rPr>
          <w:rFonts w:ascii="Arial" w:hAnsi="Arial" w:cs="Arial"/>
          <w:sz w:val="24"/>
          <w:szCs w:val="24"/>
        </w:rPr>
        <w:t xml:space="preserve">O content of the formation, based on the </w:t>
      </w:r>
      <w:r w:rsidR="00BA7A25" w:rsidRPr="002809C2">
        <w:rPr>
          <w:rFonts w:ascii="Arial" w:hAnsi="Arial" w:cs="Arial"/>
          <w:sz w:val="24"/>
          <w:szCs w:val="24"/>
        </w:rPr>
        <w:t>g</w:t>
      </w:r>
      <w:r w:rsidRPr="002809C2">
        <w:rPr>
          <w:rFonts w:ascii="Arial" w:hAnsi="Arial" w:cs="Arial"/>
          <w:sz w:val="24"/>
          <w:szCs w:val="24"/>
        </w:rPr>
        <w:t xml:space="preserve">amma </w:t>
      </w:r>
      <w:r w:rsidR="00BA7A25" w:rsidRPr="002809C2">
        <w:rPr>
          <w:rFonts w:ascii="Arial" w:hAnsi="Arial" w:cs="Arial"/>
          <w:sz w:val="24"/>
          <w:szCs w:val="24"/>
        </w:rPr>
        <w:t>r</w:t>
      </w:r>
      <w:r w:rsidRPr="002809C2">
        <w:rPr>
          <w:rFonts w:ascii="Arial" w:hAnsi="Arial" w:cs="Arial"/>
          <w:sz w:val="24"/>
          <w:szCs w:val="24"/>
        </w:rPr>
        <w:t xml:space="preserve">ay </w:t>
      </w:r>
      <w:r w:rsidR="00BA7A25" w:rsidRPr="002809C2">
        <w:rPr>
          <w:rFonts w:ascii="Arial" w:hAnsi="Arial" w:cs="Arial"/>
          <w:sz w:val="24"/>
          <w:szCs w:val="24"/>
        </w:rPr>
        <w:t>l</w:t>
      </w:r>
      <w:r w:rsidRPr="002809C2">
        <w:rPr>
          <w:rFonts w:ascii="Arial" w:hAnsi="Arial" w:cs="Arial"/>
          <w:sz w:val="24"/>
          <w:szCs w:val="24"/>
        </w:rPr>
        <w:t>og, is made up of each component fraction multiplied by its respective K</w:t>
      </w:r>
      <w:r w:rsidRPr="002809C2">
        <w:rPr>
          <w:rFonts w:ascii="Arial" w:hAnsi="Arial" w:cs="Arial"/>
          <w:sz w:val="24"/>
          <w:szCs w:val="24"/>
          <w:vertAlign w:val="subscript"/>
        </w:rPr>
        <w:t>2</w:t>
      </w:r>
      <w:r w:rsidRPr="002809C2">
        <w:rPr>
          <w:rFonts w:ascii="Arial" w:hAnsi="Arial" w:cs="Arial"/>
          <w:sz w:val="24"/>
          <w:szCs w:val="24"/>
        </w:rPr>
        <w:t>O value</w:t>
      </w:r>
      <w:r w:rsidR="00AF64B6" w:rsidRPr="002809C2">
        <w:rPr>
          <w:rFonts w:ascii="Arial" w:hAnsi="Arial" w:cs="Arial"/>
          <w:sz w:val="24"/>
          <w:szCs w:val="24"/>
        </w:rPr>
        <w:t>:</w:t>
      </w:r>
      <w:r w:rsidR="00AF64B6" w:rsidRPr="002809C2">
        <w:rPr>
          <w:rFonts w:ascii="Arial" w:hAnsi="Arial" w:cs="Arial"/>
          <w:sz w:val="24"/>
          <w:szCs w:val="24"/>
        </w:rPr>
        <w:br/>
      </w:r>
      <w:r w:rsidR="008A0656" w:rsidRPr="002809C2">
        <w:rPr>
          <w:rFonts w:ascii="Arial" w:hAnsi="Arial" w:cs="Arial"/>
          <w:sz w:val="24"/>
          <w:szCs w:val="24"/>
        </w:rPr>
        <w:lastRenderedPageBreak/>
        <w:t xml:space="preserve">      2: 0.63 * X + 0.17 * Y + 0.05 * Z = K2Oapp</w:t>
      </w:r>
      <w:r w:rsidR="00C37322" w:rsidRPr="002809C2">
        <w:rPr>
          <w:rFonts w:ascii="Arial" w:hAnsi="Arial" w:cs="Arial"/>
          <w:sz w:val="24"/>
          <w:szCs w:val="24"/>
        </w:rPr>
        <w:br/>
      </w:r>
      <w:r w:rsidR="00AF64B6" w:rsidRPr="002809C2">
        <w:rPr>
          <w:rFonts w:ascii="Arial" w:hAnsi="Arial" w:cs="Arial"/>
          <w:sz w:val="24"/>
          <w:szCs w:val="24"/>
        </w:rPr>
        <w:br/>
        <w:t>A similar expression for hydrogen index gives:</w:t>
      </w:r>
      <w:r w:rsidR="00AF64B6" w:rsidRPr="002809C2">
        <w:rPr>
          <w:rFonts w:ascii="Arial" w:hAnsi="Arial" w:cs="Arial"/>
          <w:sz w:val="24"/>
          <w:szCs w:val="24"/>
        </w:rPr>
        <w:br/>
        <w:t xml:space="preserve">      3: 0.6</w:t>
      </w:r>
      <w:r w:rsidR="00C37322" w:rsidRPr="002809C2">
        <w:rPr>
          <w:rFonts w:ascii="Arial" w:hAnsi="Arial" w:cs="Arial"/>
          <w:sz w:val="24"/>
          <w:szCs w:val="24"/>
        </w:rPr>
        <w:t>3</w:t>
      </w:r>
      <w:r w:rsidR="00AF64B6" w:rsidRPr="002809C2">
        <w:rPr>
          <w:rFonts w:ascii="Arial" w:hAnsi="Arial" w:cs="Arial"/>
          <w:sz w:val="24"/>
          <w:szCs w:val="24"/>
        </w:rPr>
        <w:t xml:space="preserve"> * Y + 0.30 * Z = PHIN</w:t>
      </w:r>
      <w:r w:rsidR="00AF64B6" w:rsidRPr="002809C2">
        <w:rPr>
          <w:rFonts w:ascii="Arial" w:hAnsi="Arial" w:cs="Arial"/>
          <w:sz w:val="24"/>
          <w:szCs w:val="24"/>
        </w:rPr>
        <w:tab/>
      </w:r>
    </w:p>
    <w:p w14:paraId="21744EFF" w14:textId="0C814C84" w:rsidR="00AF64B6" w:rsidRPr="002809C2" w:rsidRDefault="00AF64B6" w:rsidP="00AF64B6">
      <w:pPr>
        <w:spacing w:before="136" w:line="276" w:lineRule="auto"/>
        <w:rPr>
          <w:rFonts w:ascii="Arial" w:hAnsi="Arial" w:cs="Arial"/>
          <w:sz w:val="24"/>
          <w:szCs w:val="24"/>
        </w:rPr>
      </w:pPr>
      <w:r w:rsidRPr="002809C2">
        <w:rPr>
          <w:rFonts w:ascii="Arial" w:hAnsi="Arial" w:cs="Arial"/>
          <w:sz w:val="24"/>
          <w:szCs w:val="24"/>
        </w:rPr>
        <w:t>Wyllie’s time average equation extended to four components gives:</w:t>
      </w:r>
      <w:r w:rsidR="008A0656" w:rsidRPr="002809C2">
        <w:rPr>
          <w:rFonts w:ascii="Arial" w:hAnsi="Arial" w:cs="Arial"/>
          <w:sz w:val="24"/>
          <w:szCs w:val="24"/>
        </w:rPr>
        <w:br/>
        <w:t xml:space="preserve">      4: </w:t>
      </w:r>
      <w:r w:rsidRPr="002809C2">
        <w:rPr>
          <w:rFonts w:ascii="Arial" w:hAnsi="Arial" w:cs="Arial"/>
          <w:sz w:val="24"/>
          <w:szCs w:val="24"/>
        </w:rPr>
        <w:t xml:space="preserve">67 </w:t>
      </w:r>
      <w:r w:rsidR="008A0656" w:rsidRPr="002809C2">
        <w:rPr>
          <w:rFonts w:ascii="Arial" w:hAnsi="Arial" w:cs="Arial"/>
          <w:sz w:val="24"/>
          <w:szCs w:val="24"/>
        </w:rPr>
        <w:t>* W</w:t>
      </w:r>
      <w:r w:rsidRPr="002809C2">
        <w:rPr>
          <w:rFonts w:ascii="Arial" w:hAnsi="Arial" w:cs="Arial"/>
          <w:sz w:val="24"/>
          <w:szCs w:val="24"/>
        </w:rPr>
        <w:t xml:space="preserve"> + 74 </w:t>
      </w:r>
      <w:r w:rsidR="008A0656" w:rsidRPr="002809C2">
        <w:rPr>
          <w:rFonts w:ascii="Arial" w:hAnsi="Arial" w:cs="Arial"/>
          <w:sz w:val="24"/>
          <w:szCs w:val="24"/>
        </w:rPr>
        <w:t>* X</w:t>
      </w:r>
      <w:r w:rsidRPr="002809C2">
        <w:rPr>
          <w:rFonts w:ascii="Arial" w:hAnsi="Arial" w:cs="Arial"/>
          <w:sz w:val="24"/>
          <w:szCs w:val="24"/>
        </w:rPr>
        <w:t xml:space="preserve"> + 78 </w:t>
      </w:r>
      <w:r w:rsidR="008A0656" w:rsidRPr="002809C2">
        <w:rPr>
          <w:rFonts w:ascii="Arial" w:hAnsi="Arial" w:cs="Arial"/>
          <w:sz w:val="24"/>
          <w:szCs w:val="24"/>
        </w:rPr>
        <w:t>* Y</w:t>
      </w:r>
      <w:r w:rsidRPr="002809C2">
        <w:rPr>
          <w:rFonts w:ascii="Arial" w:hAnsi="Arial" w:cs="Arial"/>
          <w:sz w:val="24"/>
          <w:szCs w:val="24"/>
        </w:rPr>
        <w:t xml:space="preserve"> + 120 </w:t>
      </w:r>
      <w:r w:rsidR="008A0656" w:rsidRPr="002809C2">
        <w:rPr>
          <w:rFonts w:ascii="Arial" w:hAnsi="Arial" w:cs="Arial"/>
          <w:sz w:val="24"/>
          <w:szCs w:val="24"/>
        </w:rPr>
        <w:t>* Z</w:t>
      </w:r>
      <w:r w:rsidRPr="002809C2">
        <w:rPr>
          <w:rFonts w:ascii="Arial" w:hAnsi="Arial" w:cs="Arial"/>
          <w:sz w:val="24"/>
          <w:szCs w:val="24"/>
        </w:rPr>
        <w:t xml:space="preserve"> = </w:t>
      </w:r>
      <w:r w:rsidR="008A0656" w:rsidRPr="002809C2">
        <w:rPr>
          <w:rFonts w:ascii="Arial" w:hAnsi="Arial" w:cs="Arial"/>
          <w:sz w:val="24"/>
          <w:szCs w:val="24"/>
        </w:rPr>
        <w:t>DTC</w:t>
      </w:r>
    </w:p>
    <w:p w14:paraId="06074044" w14:textId="6D05E468" w:rsidR="00AF64B6" w:rsidRPr="002809C2" w:rsidRDefault="00AF64B6" w:rsidP="00AF64B6">
      <w:pPr>
        <w:spacing w:before="136" w:line="276" w:lineRule="auto"/>
        <w:rPr>
          <w:rFonts w:ascii="Arial" w:hAnsi="Arial" w:cs="Arial"/>
          <w:sz w:val="24"/>
          <w:szCs w:val="24"/>
        </w:rPr>
      </w:pPr>
      <w:r w:rsidRPr="002809C2">
        <w:rPr>
          <w:rFonts w:ascii="Arial" w:hAnsi="Arial" w:cs="Arial"/>
          <w:sz w:val="24"/>
          <w:szCs w:val="24"/>
        </w:rPr>
        <w:t xml:space="preserve">The value for </w:t>
      </w:r>
      <w:r w:rsidR="008A0656" w:rsidRPr="002809C2">
        <w:rPr>
          <w:rFonts w:ascii="Arial" w:hAnsi="Arial" w:cs="Arial"/>
          <w:sz w:val="24"/>
          <w:szCs w:val="24"/>
        </w:rPr>
        <w:t>DTC</w:t>
      </w:r>
      <w:r w:rsidRPr="002809C2">
        <w:rPr>
          <w:rFonts w:ascii="Arial" w:hAnsi="Arial" w:cs="Arial"/>
          <w:sz w:val="24"/>
          <w:szCs w:val="24"/>
          <w:vertAlign w:val="subscript"/>
        </w:rPr>
        <w:t xml:space="preserve"> </w:t>
      </w:r>
      <w:r w:rsidRPr="002809C2">
        <w:rPr>
          <w:rFonts w:ascii="Arial" w:hAnsi="Arial" w:cs="Arial"/>
          <w:sz w:val="24"/>
          <w:szCs w:val="24"/>
        </w:rPr>
        <w:t>is read directly from the log; the values for K</w:t>
      </w:r>
      <w:r w:rsidRPr="002809C2">
        <w:rPr>
          <w:rFonts w:ascii="Arial" w:hAnsi="Arial" w:cs="Arial"/>
          <w:sz w:val="24"/>
          <w:szCs w:val="24"/>
          <w:vertAlign w:val="subscript"/>
        </w:rPr>
        <w:t>2</w:t>
      </w:r>
      <w:r w:rsidRPr="002809C2">
        <w:rPr>
          <w:rFonts w:ascii="Arial" w:hAnsi="Arial" w:cs="Arial"/>
          <w:sz w:val="24"/>
          <w:szCs w:val="24"/>
        </w:rPr>
        <w:t>O</w:t>
      </w:r>
      <w:r w:rsidR="008A0656" w:rsidRPr="002809C2">
        <w:rPr>
          <w:rFonts w:ascii="Arial" w:hAnsi="Arial" w:cs="Arial"/>
          <w:sz w:val="24"/>
          <w:szCs w:val="24"/>
        </w:rPr>
        <w:t>app</w:t>
      </w:r>
      <w:r w:rsidRPr="002809C2">
        <w:rPr>
          <w:rFonts w:ascii="Arial" w:hAnsi="Arial" w:cs="Arial"/>
          <w:sz w:val="24"/>
          <w:szCs w:val="24"/>
        </w:rPr>
        <w:t xml:space="preserve"> and </w:t>
      </w:r>
      <w:r w:rsidR="008A0656" w:rsidRPr="002809C2">
        <w:rPr>
          <w:rFonts w:ascii="Arial" w:hAnsi="Arial" w:cs="Arial"/>
          <w:sz w:val="24"/>
          <w:szCs w:val="24"/>
        </w:rPr>
        <w:t>PHIN</w:t>
      </w:r>
      <w:r w:rsidRPr="002809C2">
        <w:rPr>
          <w:rFonts w:ascii="Arial" w:hAnsi="Arial" w:cs="Arial"/>
          <w:sz w:val="24"/>
          <w:szCs w:val="24"/>
        </w:rPr>
        <w:t xml:space="preserve"> are derived from the charts (Figure </w:t>
      </w:r>
      <w:r w:rsidR="00412F19" w:rsidRPr="002809C2">
        <w:rPr>
          <w:rFonts w:ascii="Arial" w:hAnsi="Arial" w:cs="Arial"/>
          <w:sz w:val="24"/>
          <w:szCs w:val="24"/>
        </w:rPr>
        <w:t>1,</w:t>
      </w:r>
      <w:r w:rsidRPr="002809C2">
        <w:rPr>
          <w:rFonts w:ascii="Arial" w:hAnsi="Arial" w:cs="Arial"/>
          <w:sz w:val="24"/>
          <w:szCs w:val="24"/>
        </w:rPr>
        <w:t xml:space="preserve"> 3</w:t>
      </w:r>
      <w:r w:rsidR="008A0656" w:rsidRPr="002809C2">
        <w:rPr>
          <w:rFonts w:ascii="Arial" w:hAnsi="Arial" w:cs="Arial"/>
          <w:sz w:val="24"/>
          <w:szCs w:val="24"/>
        </w:rPr>
        <w:t>,</w:t>
      </w:r>
      <w:r w:rsidRPr="002809C2">
        <w:rPr>
          <w:rFonts w:ascii="Arial" w:hAnsi="Arial" w:cs="Arial"/>
          <w:sz w:val="24"/>
          <w:szCs w:val="24"/>
        </w:rPr>
        <w:t xml:space="preserve"> and 4).</w:t>
      </w:r>
    </w:p>
    <w:p w14:paraId="278DB2B7" w14:textId="3500EF74" w:rsidR="003F12D6" w:rsidRPr="002809C2" w:rsidRDefault="00DF43E6" w:rsidP="008D2DBD">
      <w:pPr>
        <w:spacing w:before="136" w:line="276" w:lineRule="auto"/>
        <w:rPr>
          <w:rFonts w:ascii="Arial" w:hAnsi="Arial" w:cs="Arial"/>
          <w:sz w:val="24"/>
          <w:szCs w:val="24"/>
        </w:rPr>
      </w:pPr>
      <w:r w:rsidRPr="002809C2">
        <w:rPr>
          <w:noProof/>
          <w:sz w:val="24"/>
          <w:szCs w:val="24"/>
          <w:lang w:val="en-CA" w:eastAsia="en-CA"/>
        </w:rPr>
        <w:drawing>
          <wp:inline distT="0" distB="0" distL="0" distR="0" wp14:anchorId="36022426" wp14:editId="22C80AAC">
            <wp:extent cx="5943600" cy="2381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81885"/>
                    </a:xfrm>
                    <a:prstGeom prst="rect">
                      <a:avLst/>
                    </a:prstGeom>
                  </pic:spPr>
                </pic:pic>
              </a:graphicData>
            </a:graphic>
          </wp:inline>
        </w:drawing>
      </w:r>
    </w:p>
    <w:p w14:paraId="7281A896" w14:textId="77BB057E" w:rsidR="00D32148" w:rsidRPr="002809C2" w:rsidRDefault="00D32148" w:rsidP="002774F5">
      <w:pPr>
        <w:spacing w:before="136" w:line="276" w:lineRule="auto"/>
        <w:rPr>
          <w:rFonts w:ascii="Arial" w:hAnsi="Arial" w:cs="Arial"/>
          <w:sz w:val="24"/>
          <w:szCs w:val="24"/>
        </w:rPr>
      </w:pPr>
      <w:r w:rsidRPr="002809C2">
        <w:rPr>
          <w:rFonts w:ascii="Arial" w:hAnsi="Arial" w:cs="Arial"/>
          <w:sz w:val="24"/>
          <w:szCs w:val="24"/>
        </w:rPr>
        <w:t>Reducing this equation</w:t>
      </w:r>
      <w:r w:rsidR="00617AF5" w:rsidRPr="002809C2">
        <w:rPr>
          <w:rFonts w:ascii="Arial" w:hAnsi="Arial" w:cs="Arial"/>
          <w:sz w:val="24"/>
          <w:szCs w:val="24"/>
        </w:rPr>
        <w:t xml:space="preserve"> </w:t>
      </w:r>
      <w:r w:rsidRPr="002809C2">
        <w:rPr>
          <w:rFonts w:ascii="Arial" w:hAnsi="Arial" w:cs="Arial"/>
          <w:sz w:val="24"/>
          <w:szCs w:val="24"/>
        </w:rPr>
        <w:t>s</w:t>
      </w:r>
      <w:r w:rsidR="00617AF5" w:rsidRPr="002809C2">
        <w:rPr>
          <w:rFonts w:ascii="Arial" w:hAnsi="Arial" w:cs="Arial"/>
          <w:sz w:val="24"/>
          <w:szCs w:val="24"/>
        </w:rPr>
        <w:t>et</w:t>
      </w:r>
      <w:r w:rsidRPr="002809C2">
        <w:rPr>
          <w:rFonts w:ascii="Arial" w:hAnsi="Arial" w:cs="Arial"/>
          <w:sz w:val="24"/>
          <w:szCs w:val="24"/>
        </w:rPr>
        <w:t xml:space="preserve"> to obtain the require</w:t>
      </w:r>
      <w:r w:rsidR="00C37322" w:rsidRPr="002809C2">
        <w:rPr>
          <w:rFonts w:ascii="Arial" w:hAnsi="Arial" w:cs="Arial"/>
          <w:sz w:val="24"/>
          <w:szCs w:val="24"/>
        </w:rPr>
        <w:t>d</w:t>
      </w:r>
      <w:r w:rsidRPr="002809C2">
        <w:rPr>
          <w:rFonts w:ascii="Arial" w:hAnsi="Arial" w:cs="Arial"/>
          <w:sz w:val="24"/>
          <w:szCs w:val="24"/>
        </w:rPr>
        <w:t xml:space="preserve"> values – “</w:t>
      </w:r>
      <w:r w:rsidR="00617AF5" w:rsidRPr="002809C2">
        <w:rPr>
          <w:rFonts w:ascii="Arial" w:hAnsi="Arial" w:cs="Arial"/>
          <w:sz w:val="24"/>
          <w:szCs w:val="24"/>
        </w:rPr>
        <w:t>W</w:t>
      </w:r>
      <w:r w:rsidRPr="002809C2">
        <w:rPr>
          <w:rFonts w:ascii="Arial" w:hAnsi="Arial" w:cs="Arial"/>
          <w:sz w:val="24"/>
          <w:szCs w:val="24"/>
        </w:rPr>
        <w:t>”, “</w:t>
      </w:r>
      <w:r w:rsidR="00617AF5" w:rsidRPr="002809C2">
        <w:rPr>
          <w:rFonts w:ascii="Arial" w:hAnsi="Arial" w:cs="Arial"/>
          <w:sz w:val="24"/>
          <w:szCs w:val="24"/>
        </w:rPr>
        <w:t>X</w:t>
      </w:r>
      <w:r w:rsidRPr="002809C2">
        <w:rPr>
          <w:rFonts w:ascii="Arial" w:hAnsi="Arial" w:cs="Arial"/>
          <w:sz w:val="24"/>
          <w:szCs w:val="24"/>
        </w:rPr>
        <w:t>”, “</w:t>
      </w:r>
      <w:r w:rsidR="00617AF5" w:rsidRPr="002809C2">
        <w:rPr>
          <w:rFonts w:ascii="Arial" w:hAnsi="Arial" w:cs="Arial"/>
          <w:sz w:val="24"/>
          <w:szCs w:val="24"/>
        </w:rPr>
        <w:t>Y</w:t>
      </w:r>
      <w:r w:rsidRPr="002809C2">
        <w:rPr>
          <w:rFonts w:ascii="Arial" w:hAnsi="Arial" w:cs="Arial"/>
          <w:sz w:val="24"/>
          <w:szCs w:val="24"/>
        </w:rPr>
        <w:t>” and “</w:t>
      </w:r>
      <w:r w:rsidR="00617AF5" w:rsidRPr="002809C2">
        <w:rPr>
          <w:rFonts w:ascii="Arial" w:hAnsi="Arial" w:cs="Arial"/>
          <w:sz w:val="24"/>
          <w:szCs w:val="24"/>
        </w:rPr>
        <w:t>Z</w:t>
      </w:r>
      <w:r w:rsidRPr="002809C2">
        <w:rPr>
          <w:rFonts w:ascii="Arial" w:hAnsi="Arial" w:cs="Arial"/>
          <w:sz w:val="24"/>
          <w:szCs w:val="24"/>
        </w:rPr>
        <w:t>” – in terms of the derived values from the three logs gives the following:</w:t>
      </w:r>
    </w:p>
    <w:p w14:paraId="442C7C02" w14:textId="20500283" w:rsidR="004921B0" w:rsidRPr="002809C2" w:rsidRDefault="00617AF5" w:rsidP="004921B0">
      <w:pPr>
        <w:spacing w:before="136" w:line="276" w:lineRule="auto"/>
        <w:rPr>
          <w:rFonts w:ascii="Arial" w:hAnsi="Arial" w:cs="Arial"/>
          <w:sz w:val="24"/>
          <w:szCs w:val="24"/>
        </w:rPr>
      </w:pPr>
      <w:r w:rsidRPr="002809C2">
        <w:rPr>
          <w:rFonts w:ascii="Arial" w:hAnsi="Arial" w:cs="Arial"/>
          <w:sz w:val="24"/>
          <w:szCs w:val="24"/>
        </w:rPr>
        <w:t xml:space="preserve">      5: Z</w:t>
      </w:r>
      <w:r w:rsidR="004921B0" w:rsidRPr="002809C2">
        <w:rPr>
          <w:rFonts w:ascii="Arial" w:hAnsi="Arial" w:cs="Arial"/>
          <w:sz w:val="24"/>
          <w:szCs w:val="24"/>
        </w:rPr>
        <w:t xml:space="preserve"> = 2.07 </w:t>
      </w:r>
      <w:r w:rsidRPr="002809C2">
        <w:rPr>
          <w:rFonts w:ascii="Arial" w:hAnsi="Arial" w:cs="Arial"/>
          <w:sz w:val="24"/>
          <w:szCs w:val="24"/>
        </w:rPr>
        <w:t>* DTC</w:t>
      </w:r>
      <w:r w:rsidR="004921B0" w:rsidRPr="002809C2">
        <w:rPr>
          <w:rFonts w:ascii="Arial" w:hAnsi="Arial" w:cs="Arial"/>
          <w:sz w:val="24"/>
          <w:szCs w:val="24"/>
        </w:rPr>
        <w:t xml:space="preserve"> – 0.23 </w:t>
      </w:r>
      <w:r w:rsidRPr="002809C2">
        <w:rPr>
          <w:rFonts w:ascii="Arial" w:hAnsi="Arial" w:cs="Arial"/>
          <w:sz w:val="24"/>
          <w:szCs w:val="24"/>
        </w:rPr>
        <w:t xml:space="preserve">* </w:t>
      </w:r>
      <w:r w:rsidR="004921B0" w:rsidRPr="002809C2">
        <w:rPr>
          <w:rFonts w:ascii="Arial" w:hAnsi="Arial" w:cs="Arial"/>
          <w:sz w:val="24"/>
          <w:szCs w:val="24"/>
        </w:rPr>
        <w:t>K</w:t>
      </w:r>
      <w:r w:rsidR="004921B0" w:rsidRPr="002809C2">
        <w:rPr>
          <w:rFonts w:ascii="Arial" w:hAnsi="Arial" w:cs="Arial"/>
          <w:sz w:val="24"/>
          <w:szCs w:val="24"/>
          <w:vertAlign w:val="subscript"/>
        </w:rPr>
        <w:t>2</w:t>
      </w:r>
      <w:r w:rsidR="004921B0" w:rsidRPr="002809C2">
        <w:rPr>
          <w:rFonts w:ascii="Arial" w:hAnsi="Arial" w:cs="Arial"/>
          <w:sz w:val="24"/>
          <w:szCs w:val="24"/>
        </w:rPr>
        <w:t>O</w:t>
      </w:r>
      <w:r w:rsidRPr="002809C2">
        <w:rPr>
          <w:rFonts w:ascii="Arial" w:hAnsi="Arial" w:cs="Arial"/>
          <w:sz w:val="24"/>
          <w:szCs w:val="24"/>
        </w:rPr>
        <w:t>app</w:t>
      </w:r>
      <w:r w:rsidR="004921B0" w:rsidRPr="002809C2">
        <w:rPr>
          <w:rFonts w:ascii="Arial" w:hAnsi="Arial" w:cs="Arial"/>
          <w:sz w:val="24"/>
          <w:szCs w:val="24"/>
        </w:rPr>
        <w:t xml:space="preserve"> – 0.29 </w:t>
      </w:r>
      <w:r w:rsidRPr="002809C2">
        <w:rPr>
          <w:rFonts w:ascii="Arial" w:hAnsi="Arial" w:cs="Arial"/>
          <w:sz w:val="24"/>
          <w:szCs w:val="24"/>
        </w:rPr>
        <w:t>* PHIN</w:t>
      </w:r>
      <w:r w:rsidR="004921B0" w:rsidRPr="002809C2">
        <w:rPr>
          <w:rFonts w:ascii="Arial" w:hAnsi="Arial" w:cs="Arial"/>
          <w:sz w:val="24"/>
          <w:szCs w:val="24"/>
          <w:vertAlign w:val="subscript"/>
        </w:rPr>
        <w:t xml:space="preserve"> </w:t>
      </w:r>
      <w:r w:rsidR="004921B0" w:rsidRPr="002809C2">
        <w:rPr>
          <w:rFonts w:ascii="Arial" w:hAnsi="Arial" w:cs="Arial"/>
          <w:sz w:val="24"/>
          <w:szCs w:val="24"/>
        </w:rPr>
        <w:t>– 140.0</w:t>
      </w:r>
      <w:r w:rsidRPr="002809C2">
        <w:rPr>
          <w:rFonts w:ascii="Arial" w:hAnsi="Arial" w:cs="Arial"/>
          <w:sz w:val="24"/>
          <w:szCs w:val="24"/>
        </w:rPr>
        <w:br/>
        <w:t xml:space="preserve">      6: Y</w:t>
      </w:r>
      <w:r w:rsidR="004921B0" w:rsidRPr="002809C2">
        <w:rPr>
          <w:rFonts w:ascii="Arial" w:hAnsi="Arial" w:cs="Arial"/>
          <w:sz w:val="24"/>
          <w:szCs w:val="24"/>
        </w:rPr>
        <w:t xml:space="preserve"> = 1.54 </w:t>
      </w:r>
      <w:r w:rsidRPr="002809C2">
        <w:rPr>
          <w:rFonts w:ascii="Arial" w:hAnsi="Arial" w:cs="Arial"/>
          <w:sz w:val="24"/>
          <w:szCs w:val="24"/>
        </w:rPr>
        <w:t>* PHIN</w:t>
      </w:r>
      <w:r w:rsidR="004921B0" w:rsidRPr="002809C2">
        <w:rPr>
          <w:rFonts w:ascii="Arial" w:hAnsi="Arial" w:cs="Arial"/>
          <w:sz w:val="24"/>
          <w:szCs w:val="24"/>
          <w:vertAlign w:val="subscript"/>
        </w:rPr>
        <w:t xml:space="preserve"> </w:t>
      </w:r>
      <w:r w:rsidR="004921B0" w:rsidRPr="002809C2">
        <w:rPr>
          <w:rFonts w:ascii="Arial" w:hAnsi="Arial" w:cs="Arial"/>
          <w:sz w:val="24"/>
          <w:szCs w:val="24"/>
        </w:rPr>
        <w:t>– 0.46</w:t>
      </w:r>
      <w:r w:rsidRPr="002809C2">
        <w:rPr>
          <w:rFonts w:ascii="Arial" w:hAnsi="Arial" w:cs="Arial"/>
          <w:sz w:val="24"/>
          <w:szCs w:val="24"/>
        </w:rPr>
        <w:t xml:space="preserve"> *</w:t>
      </w:r>
      <w:r w:rsidR="004921B0" w:rsidRPr="002809C2">
        <w:rPr>
          <w:rFonts w:ascii="Arial" w:hAnsi="Arial" w:cs="Arial"/>
          <w:sz w:val="24"/>
          <w:szCs w:val="24"/>
        </w:rPr>
        <w:t xml:space="preserve"> </w:t>
      </w:r>
      <w:r w:rsidRPr="002809C2">
        <w:rPr>
          <w:rFonts w:ascii="Arial" w:hAnsi="Arial" w:cs="Arial"/>
          <w:sz w:val="24"/>
          <w:szCs w:val="24"/>
        </w:rPr>
        <w:t>Z</w:t>
      </w:r>
      <w:r w:rsidR="004921B0" w:rsidRPr="002809C2">
        <w:rPr>
          <w:rFonts w:ascii="Arial" w:hAnsi="Arial" w:cs="Arial"/>
          <w:sz w:val="24"/>
          <w:szCs w:val="24"/>
        </w:rPr>
        <w:t xml:space="preserve"> </w:t>
      </w:r>
      <w:r w:rsidRPr="002809C2">
        <w:rPr>
          <w:rFonts w:ascii="Arial" w:hAnsi="Arial" w:cs="Arial"/>
          <w:sz w:val="24"/>
          <w:szCs w:val="24"/>
        </w:rPr>
        <w:br/>
        <w:t xml:space="preserve">      7: X</w:t>
      </w:r>
      <w:r w:rsidR="004921B0" w:rsidRPr="002809C2">
        <w:rPr>
          <w:rFonts w:ascii="Arial" w:hAnsi="Arial" w:cs="Arial"/>
          <w:sz w:val="24"/>
          <w:szCs w:val="24"/>
        </w:rPr>
        <w:t xml:space="preserve"> = 1.59 </w:t>
      </w:r>
      <w:r w:rsidRPr="002809C2">
        <w:rPr>
          <w:rFonts w:ascii="Arial" w:hAnsi="Arial" w:cs="Arial"/>
          <w:sz w:val="24"/>
          <w:szCs w:val="24"/>
        </w:rPr>
        <w:t xml:space="preserve">* </w:t>
      </w:r>
      <w:r w:rsidR="004921B0" w:rsidRPr="002809C2">
        <w:rPr>
          <w:rFonts w:ascii="Arial" w:hAnsi="Arial" w:cs="Arial"/>
          <w:sz w:val="24"/>
          <w:szCs w:val="24"/>
        </w:rPr>
        <w:t>K</w:t>
      </w:r>
      <w:r w:rsidR="004921B0" w:rsidRPr="002809C2">
        <w:rPr>
          <w:rFonts w:ascii="Arial" w:hAnsi="Arial" w:cs="Arial"/>
          <w:sz w:val="24"/>
          <w:szCs w:val="24"/>
          <w:vertAlign w:val="subscript"/>
        </w:rPr>
        <w:t>2</w:t>
      </w:r>
      <w:r w:rsidR="004921B0" w:rsidRPr="002809C2">
        <w:rPr>
          <w:rFonts w:ascii="Arial" w:hAnsi="Arial" w:cs="Arial"/>
          <w:sz w:val="24"/>
          <w:szCs w:val="24"/>
        </w:rPr>
        <w:t>O</w:t>
      </w:r>
      <w:r w:rsidRPr="002809C2">
        <w:rPr>
          <w:rFonts w:ascii="Arial" w:hAnsi="Arial" w:cs="Arial"/>
          <w:sz w:val="24"/>
          <w:szCs w:val="24"/>
        </w:rPr>
        <w:t>app</w:t>
      </w:r>
      <w:r w:rsidR="004921B0" w:rsidRPr="002809C2">
        <w:rPr>
          <w:rFonts w:ascii="Arial" w:hAnsi="Arial" w:cs="Arial"/>
          <w:sz w:val="24"/>
          <w:szCs w:val="24"/>
        </w:rPr>
        <w:t xml:space="preserve"> – 0.41 </w:t>
      </w:r>
      <w:r w:rsidRPr="002809C2">
        <w:rPr>
          <w:rFonts w:ascii="Arial" w:hAnsi="Arial" w:cs="Arial"/>
          <w:sz w:val="24"/>
          <w:szCs w:val="24"/>
        </w:rPr>
        <w:t>* PHIN</w:t>
      </w:r>
      <w:r w:rsidR="004921B0" w:rsidRPr="002809C2">
        <w:rPr>
          <w:rFonts w:ascii="Arial" w:hAnsi="Arial" w:cs="Arial"/>
          <w:sz w:val="24"/>
          <w:szCs w:val="24"/>
          <w:vertAlign w:val="subscript"/>
        </w:rPr>
        <w:t xml:space="preserve"> </w:t>
      </w:r>
      <w:r w:rsidR="004921B0" w:rsidRPr="002809C2">
        <w:rPr>
          <w:rFonts w:ascii="Arial" w:hAnsi="Arial" w:cs="Arial"/>
          <w:sz w:val="24"/>
          <w:szCs w:val="24"/>
        </w:rPr>
        <w:t xml:space="preserve">+ 0.04 </w:t>
      </w:r>
      <w:r w:rsidRPr="002809C2">
        <w:rPr>
          <w:rFonts w:ascii="Arial" w:hAnsi="Arial" w:cs="Arial"/>
          <w:sz w:val="24"/>
          <w:szCs w:val="24"/>
        </w:rPr>
        <w:t>* Z</w:t>
      </w:r>
      <w:r w:rsidRPr="002809C2">
        <w:rPr>
          <w:rFonts w:ascii="Arial" w:hAnsi="Arial" w:cs="Arial"/>
          <w:sz w:val="24"/>
          <w:szCs w:val="24"/>
        </w:rPr>
        <w:br/>
        <w:t xml:space="preserve">      8: W</w:t>
      </w:r>
      <w:r w:rsidR="004921B0" w:rsidRPr="002809C2">
        <w:rPr>
          <w:rFonts w:ascii="Arial" w:hAnsi="Arial" w:cs="Arial"/>
          <w:sz w:val="24"/>
          <w:szCs w:val="24"/>
        </w:rPr>
        <w:t xml:space="preserve"> = 1.50 </w:t>
      </w:r>
      <w:r w:rsidRPr="002809C2">
        <w:rPr>
          <w:rFonts w:ascii="Arial" w:hAnsi="Arial" w:cs="Arial"/>
          <w:sz w:val="24"/>
          <w:szCs w:val="24"/>
        </w:rPr>
        <w:t>* DTC</w:t>
      </w:r>
      <w:r w:rsidR="004921B0" w:rsidRPr="002809C2">
        <w:rPr>
          <w:rFonts w:ascii="Arial" w:hAnsi="Arial" w:cs="Arial"/>
          <w:sz w:val="24"/>
          <w:szCs w:val="24"/>
        </w:rPr>
        <w:t xml:space="preserve"> – 1.79 </w:t>
      </w:r>
      <w:r w:rsidRPr="002809C2">
        <w:rPr>
          <w:rFonts w:ascii="Arial" w:hAnsi="Arial" w:cs="Arial"/>
          <w:sz w:val="24"/>
          <w:szCs w:val="24"/>
        </w:rPr>
        <w:t xml:space="preserve">* </w:t>
      </w:r>
      <w:r w:rsidR="004921B0" w:rsidRPr="002809C2">
        <w:rPr>
          <w:rFonts w:ascii="Arial" w:hAnsi="Arial" w:cs="Arial"/>
          <w:sz w:val="24"/>
          <w:szCs w:val="24"/>
        </w:rPr>
        <w:t>K</w:t>
      </w:r>
      <w:r w:rsidR="004921B0" w:rsidRPr="002809C2">
        <w:rPr>
          <w:rFonts w:ascii="Arial" w:hAnsi="Arial" w:cs="Arial"/>
          <w:sz w:val="24"/>
          <w:szCs w:val="24"/>
          <w:vertAlign w:val="subscript"/>
        </w:rPr>
        <w:t>2</w:t>
      </w:r>
      <w:r w:rsidR="004921B0" w:rsidRPr="002809C2">
        <w:rPr>
          <w:rFonts w:ascii="Arial" w:hAnsi="Arial" w:cs="Arial"/>
          <w:sz w:val="24"/>
          <w:szCs w:val="24"/>
        </w:rPr>
        <w:t>O</w:t>
      </w:r>
      <w:r w:rsidRPr="002809C2">
        <w:rPr>
          <w:rFonts w:ascii="Arial" w:hAnsi="Arial" w:cs="Arial"/>
          <w:sz w:val="24"/>
          <w:szCs w:val="24"/>
        </w:rPr>
        <w:t>app</w:t>
      </w:r>
      <w:r w:rsidR="004921B0" w:rsidRPr="002809C2">
        <w:rPr>
          <w:rFonts w:ascii="Arial" w:hAnsi="Arial" w:cs="Arial"/>
          <w:sz w:val="24"/>
          <w:szCs w:val="24"/>
        </w:rPr>
        <w:t xml:space="preserve"> – 1.38 </w:t>
      </w:r>
      <w:r w:rsidRPr="002809C2">
        <w:rPr>
          <w:rFonts w:ascii="Arial" w:hAnsi="Arial" w:cs="Arial"/>
          <w:sz w:val="24"/>
          <w:szCs w:val="24"/>
        </w:rPr>
        <w:t>* PHIN</w:t>
      </w:r>
      <w:r w:rsidR="004921B0" w:rsidRPr="002809C2">
        <w:rPr>
          <w:rFonts w:ascii="Arial" w:hAnsi="Arial" w:cs="Arial"/>
          <w:sz w:val="24"/>
          <w:szCs w:val="24"/>
          <w:vertAlign w:val="subscript"/>
        </w:rPr>
        <w:t xml:space="preserve"> </w:t>
      </w:r>
      <w:r w:rsidR="004921B0" w:rsidRPr="002809C2">
        <w:rPr>
          <w:rFonts w:ascii="Arial" w:hAnsi="Arial" w:cs="Arial"/>
          <w:sz w:val="24"/>
          <w:szCs w:val="24"/>
        </w:rPr>
        <w:t xml:space="preserve">– 1.30 </w:t>
      </w:r>
      <w:r w:rsidRPr="002809C2">
        <w:rPr>
          <w:rFonts w:ascii="Arial" w:hAnsi="Arial" w:cs="Arial"/>
          <w:sz w:val="24"/>
          <w:szCs w:val="24"/>
        </w:rPr>
        <w:t>* Z</w:t>
      </w:r>
    </w:p>
    <w:p w14:paraId="5EE961A2" w14:textId="6F199061" w:rsidR="00605DA6" w:rsidRPr="002809C2" w:rsidRDefault="004921B0" w:rsidP="00605DA6">
      <w:pPr>
        <w:spacing w:before="136" w:line="276" w:lineRule="auto"/>
        <w:rPr>
          <w:rFonts w:ascii="Arial" w:hAnsi="Arial" w:cs="Arial"/>
          <w:sz w:val="24"/>
          <w:szCs w:val="24"/>
        </w:rPr>
      </w:pPr>
      <w:r w:rsidRPr="002809C2">
        <w:rPr>
          <w:rFonts w:ascii="Arial" w:hAnsi="Arial" w:cs="Arial"/>
          <w:sz w:val="24"/>
          <w:szCs w:val="24"/>
        </w:rPr>
        <w:t>As many core assays also list the K</w:t>
      </w:r>
      <w:r w:rsidRPr="002809C2">
        <w:rPr>
          <w:rFonts w:ascii="Arial" w:hAnsi="Arial" w:cs="Arial"/>
          <w:sz w:val="24"/>
          <w:szCs w:val="24"/>
          <w:vertAlign w:val="subscript"/>
        </w:rPr>
        <w:t>2</w:t>
      </w:r>
      <w:r w:rsidRPr="002809C2">
        <w:rPr>
          <w:rFonts w:ascii="Arial" w:hAnsi="Arial" w:cs="Arial"/>
          <w:sz w:val="24"/>
          <w:szCs w:val="24"/>
        </w:rPr>
        <w:t>O values for an interval, it is often co</w:t>
      </w:r>
      <w:r w:rsidR="00D2382D">
        <w:rPr>
          <w:rFonts w:ascii="Arial" w:hAnsi="Arial" w:cs="Arial"/>
          <w:sz w:val="24"/>
          <w:szCs w:val="24"/>
        </w:rPr>
        <w:t>nvenient</w:t>
      </w:r>
      <w:r w:rsidRPr="002809C2">
        <w:rPr>
          <w:rFonts w:ascii="Arial" w:hAnsi="Arial" w:cs="Arial"/>
          <w:sz w:val="24"/>
          <w:szCs w:val="24"/>
        </w:rPr>
        <w:t xml:space="preserve"> to convert the mineral composition to equivalent K</w:t>
      </w:r>
      <w:r w:rsidRPr="002809C2">
        <w:rPr>
          <w:rFonts w:ascii="Arial" w:hAnsi="Arial" w:cs="Arial"/>
          <w:sz w:val="24"/>
          <w:szCs w:val="24"/>
          <w:vertAlign w:val="subscript"/>
        </w:rPr>
        <w:t>2</w:t>
      </w:r>
      <w:r w:rsidRPr="002809C2">
        <w:rPr>
          <w:rFonts w:ascii="Arial" w:hAnsi="Arial" w:cs="Arial"/>
          <w:sz w:val="24"/>
          <w:szCs w:val="24"/>
        </w:rPr>
        <w:t>O using the following equations, wherein the subscripts used with K</w:t>
      </w:r>
      <w:r w:rsidRPr="002809C2">
        <w:rPr>
          <w:rFonts w:ascii="Arial" w:hAnsi="Arial" w:cs="Arial"/>
          <w:sz w:val="24"/>
          <w:szCs w:val="24"/>
          <w:vertAlign w:val="subscript"/>
        </w:rPr>
        <w:t>2</w:t>
      </w:r>
      <w:r w:rsidRPr="002809C2">
        <w:rPr>
          <w:rFonts w:ascii="Arial" w:hAnsi="Arial" w:cs="Arial"/>
          <w:sz w:val="24"/>
          <w:szCs w:val="24"/>
        </w:rPr>
        <w:t>O are “t”</w:t>
      </w:r>
      <w:r w:rsidR="003E5041" w:rsidRPr="002809C2">
        <w:rPr>
          <w:rFonts w:ascii="Arial" w:hAnsi="Arial" w:cs="Arial"/>
          <w:sz w:val="24"/>
          <w:szCs w:val="24"/>
        </w:rPr>
        <w:t xml:space="preserve"> for</w:t>
      </w:r>
      <w:r w:rsidRPr="002809C2">
        <w:rPr>
          <w:rFonts w:ascii="Arial" w:hAnsi="Arial" w:cs="Arial"/>
          <w:sz w:val="24"/>
          <w:szCs w:val="24"/>
        </w:rPr>
        <w:t xml:space="preserve"> total, “s” for sylvite</w:t>
      </w:r>
      <w:r w:rsidR="003E5041" w:rsidRPr="002809C2">
        <w:rPr>
          <w:rFonts w:ascii="Arial" w:hAnsi="Arial" w:cs="Arial"/>
          <w:sz w:val="24"/>
          <w:szCs w:val="24"/>
        </w:rPr>
        <w:t>,</w:t>
      </w:r>
      <w:r w:rsidRPr="002809C2">
        <w:rPr>
          <w:rFonts w:ascii="Arial" w:hAnsi="Arial" w:cs="Arial"/>
          <w:sz w:val="24"/>
          <w:szCs w:val="24"/>
        </w:rPr>
        <w:t xml:space="preserve"> and “c” for carnallite: </w:t>
      </w:r>
      <w:r w:rsidR="003E5041" w:rsidRPr="002809C2">
        <w:rPr>
          <w:rFonts w:ascii="Arial" w:hAnsi="Arial" w:cs="Arial"/>
          <w:sz w:val="24"/>
          <w:szCs w:val="24"/>
        </w:rPr>
        <w:br/>
        <w:t xml:space="preserve">      9: </w:t>
      </w:r>
      <w:r w:rsidR="00605DA6" w:rsidRPr="002809C2">
        <w:rPr>
          <w:rFonts w:ascii="Arial" w:hAnsi="Arial" w:cs="Arial"/>
          <w:sz w:val="24"/>
          <w:szCs w:val="24"/>
        </w:rPr>
        <w:t>K</w:t>
      </w:r>
      <w:r w:rsidR="00605DA6" w:rsidRPr="002809C2">
        <w:rPr>
          <w:rFonts w:ascii="Arial" w:hAnsi="Arial" w:cs="Arial"/>
          <w:sz w:val="24"/>
          <w:szCs w:val="24"/>
          <w:vertAlign w:val="subscript"/>
        </w:rPr>
        <w:t>2</w:t>
      </w:r>
      <w:r w:rsidR="00605DA6" w:rsidRPr="002809C2">
        <w:rPr>
          <w:rFonts w:ascii="Arial" w:hAnsi="Arial" w:cs="Arial"/>
          <w:sz w:val="24"/>
          <w:szCs w:val="24"/>
        </w:rPr>
        <w:t>O</w:t>
      </w:r>
      <w:r w:rsidR="003E5041" w:rsidRPr="002809C2">
        <w:rPr>
          <w:rFonts w:ascii="Arial" w:hAnsi="Arial" w:cs="Arial"/>
          <w:sz w:val="24"/>
          <w:szCs w:val="24"/>
        </w:rPr>
        <w:t>t</w:t>
      </w:r>
      <w:r w:rsidR="00605DA6" w:rsidRPr="002809C2">
        <w:rPr>
          <w:rFonts w:ascii="Arial" w:hAnsi="Arial" w:cs="Arial"/>
          <w:sz w:val="24"/>
          <w:szCs w:val="24"/>
        </w:rPr>
        <w:t xml:space="preserve"> = K</w:t>
      </w:r>
      <w:r w:rsidR="00605DA6" w:rsidRPr="002809C2">
        <w:rPr>
          <w:rFonts w:ascii="Arial" w:hAnsi="Arial" w:cs="Arial"/>
          <w:sz w:val="24"/>
          <w:szCs w:val="24"/>
          <w:vertAlign w:val="subscript"/>
        </w:rPr>
        <w:t>2</w:t>
      </w:r>
      <w:r w:rsidR="00605DA6" w:rsidRPr="002809C2">
        <w:rPr>
          <w:rFonts w:ascii="Arial" w:hAnsi="Arial" w:cs="Arial"/>
          <w:sz w:val="24"/>
          <w:szCs w:val="24"/>
        </w:rPr>
        <w:t>O</w:t>
      </w:r>
      <w:r w:rsidR="003E5041" w:rsidRPr="002809C2">
        <w:rPr>
          <w:rFonts w:ascii="Arial" w:hAnsi="Arial" w:cs="Arial"/>
          <w:sz w:val="24"/>
          <w:szCs w:val="24"/>
        </w:rPr>
        <w:t>app</w:t>
      </w:r>
      <w:r w:rsidR="00605DA6" w:rsidRPr="002809C2">
        <w:rPr>
          <w:rFonts w:ascii="Arial" w:hAnsi="Arial" w:cs="Arial"/>
          <w:sz w:val="24"/>
          <w:szCs w:val="24"/>
        </w:rPr>
        <w:t xml:space="preserve"> - 0.05 </w:t>
      </w:r>
      <w:r w:rsidR="003E5041" w:rsidRPr="002809C2">
        <w:rPr>
          <w:rFonts w:ascii="Arial" w:hAnsi="Arial" w:cs="Arial"/>
          <w:sz w:val="24"/>
          <w:szCs w:val="24"/>
        </w:rPr>
        <w:t>* Z</w:t>
      </w:r>
      <w:r w:rsidR="00605DA6" w:rsidRPr="002809C2">
        <w:rPr>
          <w:rFonts w:ascii="Arial" w:hAnsi="Arial" w:cs="Arial"/>
          <w:sz w:val="24"/>
          <w:szCs w:val="24"/>
        </w:rPr>
        <w:tab/>
      </w:r>
      <w:r w:rsidR="003E5041" w:rsidRPr="002809C2">
        <w:rPr>
          <w:rFonts w:ascii="Arial" w:hAnsi="Arial" w:cs="Arial"/>
          <w:sz w:val="24"/>
          <w:szCs w:val="24"/>
        </w:rPr>
        <w:br/>
        <w:t xml:space="preserve">      10: </w:t>
      </w:r>
      <w:r w:rsidR="00605DA6" w:rsidRPr="002809C2">
        <w:rPr>
          <w:rFonts w:ascii="Arial" w:hAnsi="Arial" w:cs="Arial"/>
          <w:sz w:val="24"/>
          <w:szCs w:val="24"/>
        </w:rPr>
        <w:t>K</w:t>
      </w:r>
      <w:r w:rsidR="00605DA6" w:rsidRPr="002809C2">
        <w:rPr>
          <w:rFonts w:ascii="Arial" w:hAnsi="Arial" w:cs="Arial"/>
          <w:sz w:val="24"/>
          <w:szCs w:val="24"/>
          <w:vertAlign w:val="subscript"/>
        </w:rPr>
        <w:t>2</w:t>
      </w:r>
      <w:r w:rsidR="00605DA6" w:rsidRPr="002809C2">
        <w:rPr>
          <w:rFonts w:ascii="Arial" w:hAnsi="Arial" w:cs="Arial"/>
          <w:sz w:val="24"/>
          <w:szCs w:val="24"/>
        </w:rPr>
        <w:t>O</w:t>
      </w:r>
      <w:r w:rsidR="003E5041" w:rsidRPr="002809C2">
        <w:rPr>
          <w:rFonts w:ascii="Arial" w:hAnsi="Arial" w:cs="Arial"/>
          <w:sz w:val="24"/>
          <w:szCs w:val="24"/>
        </w:rPr>
        <w:t>s</w:t>
      </w:r>
      <w:r w:rsidR="00605DA6" w:rsidRPr="002809C2">
        <w:rPr>
          <w:rFonts w:ascii="Arial" w:hAnsi="Arial" w:cs="Arial"/>
          <w:sz w:val="24"/>
          <w:szCs w:val="24"/>
          <w:vertAlign w:val="subscript"/>
        </w:rPr>
        <w:t xml:space="preserve"> </w:t>
      </w:r>
      <w:r w:rsidR="00605DA6" w:rsidRPr="002809C2">
        <w:rPr>
          <w:rFonts w:ascii="Arial" w:hAnsi="Arial" w:cs="Arial"/>
          <w:sz w:val="24"/>
          <w:szCs w:val="24"/>
        </w:rPr>
        <w:t xml:space="preserve"> = 0.63 </w:t>
      </w:r>
      <w:r w:rsidR="003E5041" w:rsidRPr="002809C2">
        <w:rPr>
          <w:rFonts w:ascii="Arial" w:hAnsi="Arial" w:cs="Arial"/>
          <w:sz w:val="24"/>
          <w:szCs w:val="24"/>
        </w:rPr>
        <w:t>* X</w:t>
      </w:r>
    </w:p>
    <w:p w14:paraId="3A537DE9" w14:textId="32594BB2" w:rsidR="00605DA6" w:rsidRPr="002809C2" w:rsidRDefault="003E5041" w:rsidP="00605DA6">
      <w:pPr>
        <w:spacing w:before="136" w:line="276" w:lineRule="auto"/>
        <w:rPr>
          <w:rFonts w:ascii="Arial" w:hAnsi="Arial" w:cs="Arial"/>
          <w:sz w:val="24"/>
          <w:szCs w:val="24"/>
        </w:rPr>
      </w:pPr>
      <w:r w:rsidRPr="002809C2">
        <w:rPr>
          <w:rFonts w:ascii="Arial" w:hAnsi="Arial" w:cs="Arial"/>
          <w:sz w:val="24"/>
          <w:szCs w:val="24"/>
        </w:rPr>
        <w:t xml:space="preserve">      11: </w:t>
      </w:r>
      <w:r w:rsidR="00605DA6" w:rsidRPr="002809C2">
        <w:rPr>
          <w:rFonts w:ascii="Arial" w:hAnsi="Arial" w:cs="Arial"/>
          <w:sz w:val="24"/>
          <w:szCs w:val="24"/>
        </w:rPr>
        <w:t>K</w:t>
      </w:r>
      <w:r w:rsidR="00605DA6" w:rsidRPr="002809C2">
        <w:rPr>
          <w:rFonts w:ascii="Arial" w:hAnsi="Arial" w:cs="Arial"/>
          <w:sz w:val="24"/>
          <w:szCs w:val="24"/>
          <w:vertAlign w:val="subscript"/>
        </w:rPr>
        <w:t>2</w:t>
      </w:r>
      <w:r w:rsidR="00605DA6" w:rsidRPr="002809C2">
        <w:rPr>
          <w:rFonts w:ascii="Arial" w:hAnsi="Arial" w:cs="Arial"/>
          <w:sz w:val="24"/>
          <w:szCs w:val="24"/>
        </w:rPr>
        <w:t>O</w:t>
      </w:r>
      <w:r w:rsidRPr="002809C2">
        <w:rPr>
          <w:rFonts w:ascii="Arial" w:hAnsi="Arial" w:cs="Arial"/>
          <w:sz w:val="24"/>
          <w:szCs w:val="24"/>
        </w:rPr>
        <w:t>c</w:t>
      </w:r>
      <w:r w:rsidR="00605DA6" w:rsidRPr="002809C2">
        <w:rPr>
          <w:rFonts w:ascii="Arial" w:hAnsi="Arial" w:cs="Arial"/>
          <w:sz w:val="24"/>
          <w:szCs w:val="24"/>
        </w:rPr>
        <w:t xml:space="preserve"> </w:t>
      </w:r>
      <w:r w:rsidR="000E2258" w:rsidRPr="002809C2">
        <w:rPr>
          <w:rFonts w:ascii="Arial" w:hAnsi="Arial" w:cs="Arial"/>
          <w:sz w:val="24"/>
          <w:szCs w:val="24"/>
        </w:rPr>
        <w:t xml:space="preserve">= 0.17 </w:t>
      </w:r>
      <w:r w:rsidRPr="002809C2">
        <w:rPr>
          <w:rFonts w:ascii="Arial" w:hAnsi="Arial" w:cs="Arial"/>
          <w:sz w:val="24"/>
          <w:szCs w:val="24"/>
        </w:rPr>
        <w:t>* Y</w:t>
      </w:r>
      <w:r w:rsidR="000E2258" w:rsidRPr="002809C2">
        <w:rPr>
          <w:rFonts w:ascii="Arial" w:hAnsi="Arial" w:cs="Arial"/>
          <w:sz w:val="24"/>
          <w:szCs w:val="24"/>
        </w:rPr>
        <w:tab/>
      </w:r>
    </w:p>
    <w:p w14:paraId="076AA530" w14:textId="5CC289E5" w:rsidR="00D32148" w:rsidRPr="002809C2" w:rsidRDefault="009F2445" w:rsidP="002774F5">
      <w:pPr>
        <w:spacing w:before="136" w:line="276" w:lineRule="auto"/>
        <w:rPr>
          <w:rFonts w:ascii="Arial" w:hAnsi="Arial" w:cs="Arial"/>
          <w:sz w:val="24"/>
          <w:szCs w:val="24"/>
        </w:rPr>
      </w:pPr>
      <w:r w:rsidRPr="002809C2">
        <w:rPr>
          <w:rFonts w:ascii="Arial" w:hAnsi="Arial" w:cs="Arial"/>
          <w:sz w:val="24"/>
          <w:szCs w:val="24"/>
        </w:rPr>
        <w:t xml:space="preserve">As an arithmetic check, one should compute the sum </w:t>
      </w:r>
      <w:r w:rsidR="003E5041" w:rsidRPr="002809C2">
        <w:rPr>
          <w:rFonts w:ascii="Arial" w:hAnsi="Arial" w:cs="Arial"/>
          <w:sz w:val="24"/>
          <w:szCs w:val="24"/>
        </w:rPr>
        <w:t>W</w:t>
      </w:r>
      <w:r w:rsidRPr="002809C2">
        <w:rPr>
          <w:rFonts w:ascii="Arial" w:hAnsi="Arial" w:cs="Arial"/>
          <w:sz w:val="24"/>
          <w:szCs w:val="24"/>
        </w:rPr>
        <w:t xml:space="preserve"> + </w:t>
      </w:r>
      <w:r w:rsidR="003E5041" w:rsidRPr="002809C2">
        <w:rPr>
          <w:rFonts w:ascii="Arial" w:hAnsi="Arial" w:cs="Arial"/>
          <w:sz w:val="24"/>
          <w:szCs w:val="24"/>
        </w:rPr>
        <w:t>X</w:t>
      </w:r>
      <w:r w:rsidRPr="002809C2">
        <w:rPr>
          <w:rFonts w:ascii="Arial" w:hAnsi="Arial" w:cs="Arial"/>
          <w:sz w:val="24"/>
          <w:szCs w:val="24"/>
        </w:rPr>
        <w:t xml:space="preserve"> + </w:t>
      </w:r>
      <w:r w:rsidR="003E5041" w:rsidRPr="002809C2">
        <w:rPr>
          <w:rFonts w:ascii="Arial" w:hAnsi="Arial" w:cs="Arial"/>
          <w:sz w:val="24"/>
          <w:szCs w:val="24"/>
        </w:rPr>
        <w:t>Y</w:t>
      </w:r>
      <w:r w:rsidRPr="002809C2">
        <w:rPr>
          <w:rFonts w:ascii="Arial" w:hAnsi="Arial" w:cs="Arial"/>
          <w:sz w:val="24"/>
          <w:szCs w:val="24"/>
        </w:rPr>
        <w:t xml:space="preserve"> + </w:t>
      </w:r>
      <w:r w:rsidR="003E5041" w:rsidRPr="002809C2">
        <w:rPr>
          <w:rFonts w:ascii="Arial" w:hAnsi="Arial" w:cs="Arial"/>
          <w:sz w:val="24"/>
          <w:szCs w:val="24"/>
        </w:rPr>
        <w:t>Z</w:t>
      </w:r>
      <w:r w:rsidRPr="002809C2">
        <w:rPr>
          <w:rFonts w:ascii="Arial" w:hAnsi="Arial" w:cs="Arial"/>
          <w:sz w:val="24"/>
          <w:szCs w:val="24"/>
        </w:rPr>
        <w:t>, which should equal 1</w:t>
      </w:r>
      <w:r w:rsidR="003E5041" w:rsidRPr="002809C2">
        <w:rPr>
          <w:rFonts w:ascii="Arial" w:hAnsi="Arial" w:cs="Arial"/>
          <w:sz w:val="24"/>
          <w:szCs w:val="24"/>
        </w:rPr>
        <w:t>.</w:t>
      </w:r>
      <w:r w:rsidRPr="002809C2">
        <w:rPr>
          <w:rFonts w:ascii="Arial" w:hAnsi="Arial" w:cs="Arial"/>
          <w:sz w:val="24"/>
          <w:szCs w:val="24"/>
        </w:rPr>
        <w:t>0</w:t>
      </w:r>
      <w:r w:rsidR="003E5041" w:rsidRPr="002809C2">
        <w:rPr>
          <w:rFonts w:ascii="Arial" w:hAnsi="Arial" w:cs="Arial"/>
          <w:sz w:val="24"/>
          <w:szCs w:val="24"/>
        </w:rPr>
        <w:t>.</w:t>
      </w:r>
      <w:r w:rsidRPr="002809C2">
        <w:rPr>
          <w:rFonts w:ascii="Arial" w:hAnsi="Arial" w:cs="Arial"/>
          <w:sz w:val="24"/>
          <w:szCs w:val="24"/>
        </w:rPr>
        <w:t xml:space="preserve">  Also the sum K</w:t>
      </w:r>
      <w:r w:rsidRPr="002809C2">
        <w:rPr>
          <w:rFonts w:ascii="Arial" w:hAnsi="Arial" w:cs="Arial"/>
          <w:sz w:val="24"/>
          <w:szCs w:val="24"/>
          <w:vertAlign w:val="subscript"/>
        </w:rPr>
        <w:t>2</w:t>
      </w:r>
      <w:r w:rsidRPr="002809C2">
        <w:rPr>
          <w:rFonts w:ascii="Arial" w:hAnsi="Arial" w:cs="Arial"/>
          <w:sz w:val="24"/>
          <w:szCs w:val="24"/>
        </w:rPr>
        <w:t>O</w:t>
      </w:r>
      <w:r w:rsidR="003E5041" w:rsidRPr="002809C2">
        <w:rPr>
          <w:rFonts w:ascii="Arial" w:hAnsi="Arial" w:cs="Arial"/>
          <w:sz w:val="24"/>
          <w:szCs w:val="24"/>
        </w:rPr>
        <w:t>c</w:t>
      </w:r>
      <w:r w:rsidRPr="002809C2">
        <w:rPr>
          <w:rFonts w:ascii="Arial" w:hAnsi="Arial" w:cs="Arial"/>
          <w:sz w:val="24"/>
          <w:szCs w:val="24"/>
        </w:rPr>
        <w:t xml:space="preserve"> + K</w:t>
      </w:r>
      <w:r w:rsidRPr="002809C2">
        <w:rPr>
          <w:rFonts w:ascii="Arial" w:hAnsi="Arial" w:cs="Arial"/>
          <w:sz w:val="24"/>
          <w:szCs w:val="24"/>
          <w:vertAlign w:val="subscript"/>
        </w:rPr>
        <w:t>2</w:t>
      </w:r>
      <w:r w:rsidRPr="002809C2">
        <w:rPr>
          <w:rFonts w:ascii="Arial" w:hAnsi="Arial" w:cs="Arial"/>
          <w:sz w:val="24"/>
          <w:szCs w:val="24"/>
        </w:rPr>
        <w:t>O</w:t>
      </w:r>
      <w:r w:rsidR="003E5041" w:rsidRPr="002809C2">
        <w:rPr>
          <w:rFonts w:ascii="Arial" w:hAnsi="Arial" w:cs="Arial"/>
          <w:sz w:val="24"/>
          <w:szCs w:val="24"/>
        </w:rPr>
        <w:t>x</w:t>
      </w:r>
      <w:r w:rsidRPr="002809C2">
        <w:rPr>
          <w:rFonts w:ascii="Arial" w:hAnsi="Arial" w:cs="Arial"/>
          <w:sz w:val="24"/>
          <w:szCs w:val="24"/>
        </w:rPr>
        <w:t xml:space="preserve"> should equal K</w:t>
      </w:r>
      <w:r w:rsidRPr="002809C2">
        <w:rPr>
          <w:rFonts w:ascii="Arial" w:hAnsi="Arial" w:cs="Arial"/>
          <w:sz w:val="24"/>
          <w:szCs w:val="24"/>
          <w:vertAlign w:val="subscript"/>
        </w:rPr>
        <w:t>2</w:t>
      </w:r>
      <w:r w:rsidRPr="002809C2">
        <w:rPr>
          <w:rFonts w:ascii="Arial" w:hAnsi="Arial" w:cs="Arial"/>
          <w:sz w:val="24"/>
          <w:szCs w:val="24"/>
        </w:rPr>
        <w:t>O</w:t>
      </w:r>
      <w:r w:rsidR="003E5041" w:rsidRPr="002809C2">
        <w:rPr>
          <w:rFonts w:ascii="Arial" w:hAnsi="Arial" w:cs="Arial"/>
          <w:sz w:val="24"/>
          <w:szCs w:val="24"/>
        </w:rPr>
        <w:t>t</w:t>
      </w:r>
      <w:r w:rsidRPr="002809C2">
        <w:rPr>
          <w:rFonts w:ascii="Arial" w:hAnsi="Arial" w:cs="Arial"/>
          <w:sz w:val="24"/>
          <w:szCs w:val="24"/>
        </w:rPr>
        <w:t xml:space="preserve">. </w:t>
      </w:r>
    </w:p>
    <w:p w14:paraId="6AE561D1" w14:textId="298E978B" w:rsidR="009F2445" w:rsidRPr="002809C2" w:rsidRDefault="009F2445" w:rsidP="009F2445">
      <w:pPr>
        <w:spacing w:before="136" w:line="276" w:lineRule="auto"/>
        <w:rPr>
          <w:rFonts w:ascii="Arial" w:hAnsi="Arial" w:cs="Arial"/>
          <w:sz w:val="24"/>
          <w:szCs w:val="24"/>
        </w:rPr>
      </w:pPr>
      <w:r w:rsidRPr="002809C2">
        <w:rPr>
          <w:rFonts w:ascii="Arial" w:hAnsi="Arial" w:cs="Arial"/>
          <w:sz w:val="24"/>
          <w:szCs w:val="24"/>
        </w:rPr>
        <w:t xml:space="preserve">A simple crosscheck of the data determined from equations 5 to 8 can be accomplished by running a Formation Density Log.  The actual density reading can be compared with </w:t>
      </w:r>
      <w:r w:rsidRPr="002809C2">
        <w:rPr>
          <w:rFonts w:ascii="Arial" w:hAnsi="Arial" w:cs="Arial"/>
          <w:sz w:val="24"/>
          <w:szCs w:val="24"/>
        </w:rPr>
        <w:lastRenderedPageBreak/>
        <w:t>a computed density val</w:t>
      </w:r>
      <w:r w:rsidR="005B374F" w:rsidRPr="002809C2">
        <w:rPr>
          <w:rFonts w:ascii="Arial" w:hAnsi="Arial" w:cs="Arial"/>
          <w:sz w:val="24"/>
          <w:szCs w:val="24"/>
        </w:rPr>
        <w:t>ue, calculated from equation 12:</w:t>
      </w:r>
      <w:r w:rsidR="005B374F" w:rsidRPr="002809C2">
        <w:rPr>
          <w:rFonts w:ascii="Arial" w:hAnsi="Arial" w:cs="Arial"/>
          <w:sz w:val="24"/>
          <w:szCs w:val="24"/>
        </w:rPr>
        <w:br/>
        <w:t xml:space="preserve">      12: </w:t>
      </w:r>
      <w:r w:rsidR="005B374F" w:rsidRPr="00CA0F0B">
        <w:rPr>
          <w:rFonts w:ascii="Arial" w:hAnsi="Arial" w:cs="Arial"/>
          <w:sz w:val="24"/>
          <w:szCs w:val="24"/>
        </w:rPr>
        <w:t>DE</w:t>
      </w:r>
      <w:r w:rsidR="00FC3139" w:rsidRPr="00CA0F0B">
        <w:rPr>
          <w:rFonts w:ascii="Arial" w:hAnsi="Arial" w:cs="Arial"/>
          <w:sz w:val="24"/>
          <w:szCs w:val="24"/>
        </w:rPr>
        <w:t>N</w:t>
      </w:r>
      <w:r w:rsidR="005B374F" w:rsidRPr="00CA0F0B">
        <w:rPr>
          <w:rFonts w:ascii="Arial" w:hAnsi="Arial" w:cs="Arial"/>
          <w:sz w:val="24"/>
          <w:szCs w:val="24"/>
        </w:rPr>
        <w:t>S</w:t>
      </w:r>
      <w:r w:rsidRPr="00D2382D">
        <w:rPr>
          <w:rFonts w:ascii="Arial" w:hAnsi="Arial" w:cs="Arial"/>
          <w:color w:val="FF0000"/>
          <w:sz w:val="24"/>
          <w:szCs w:val="24"/>
        </w:rPr>
        <w:t xml:space="preserve"> </w:t>
      </w:r>
      <w:r w:rsidRPr="002809C2">
        <w:rPr>
          <w:rFonts w:ascii="Arial" w:hAnsi="Arial" w:cs="Arial"/>
          <w:sz w:val="24"/>
          <w:szCs w:val="24"/>
        </w:rPr>
        <w:t xml:space="preserve">= 2.03 </w:t>
      </w:r>
      <w:r w:rsidR="005B374F" w:rsidRPr="002809C2">
        <w:rPr>
          <w:rFonts w:ascii="Arial" w:hAnsi="Arial" w:cs="Arial"/>
          <w:sz w:val="24"/>
          <w:szCs w:val="24"/>
        </w:rPr>
        <w:t>* W</w:t>
      </w:r>
      <w:r w:rsidRPr="002809C2">
        <w:rPr>
          <w:rFonts w:ascii="Arial" w:hAnsi="Arial" w:cs="Arial"/>
          <w:sz w:val="24"/>
          <w:szCs w:val="24"/>
        </w:rPr>
        <w:t xml:space="preserve"> + 1.86 </w:t>
      </w:r>
      <w:r w:rsidR="005B374F" w:rsidRPr="002809C2">
        <w:rPr>
          <w:rFonts w:ascii="Arial" w:hAnsi="Arial" w:cs="Arial"/>
          <w:sz w:val="24"/>
          <w:szCs w:val="24"/>
        </w:rPr>
        <w:t>* X</w:t>
      </w:r>
      <w:r w:rsidRPr="002809C2">
        <w:rPr>
          <w:rFonts w:ascii="Arial" w:hAnsi="Arial" w:cs="Arial"/>
          <w:sz w:val="24"/>
          <w:szCs w:val="24"/>
        </w:rPr>
        <w:t xml:space="preserve"> + 1.57 </w:t>
      </w:r>
      <w:r w:rsidR="005B374F" w:rsidRPr="002809C2">
        <w:rPr>
          <w:rFonts w:ascii="Arial" w:hAnsi="Arial" w:cs="Arial"/>
          <w:sz w:val="24"/>
          <w:szCs w:val="24"/>
        </w:rPr>
        <w:t>* Y</w:t>
      </w:r>
      <w:r w:rsidRPr="002809C2">
        <w:rPr>
          <w:rFonts w:ascii="Arial" w:hAnsi="Arial" w:cs="Arial"/>
          <w:sz w:val="24"/>
          <w:szCs w:val="24"/>
        </w:rPr>
        <w:t xml:space="preserve"> +</w:t>
      </w:r>
      <w:r w:rsidR="005B374F" w:rsidRPr="002809C2">
        <w:rPr>
          <w:rFonts w:ascii="Arial" w:hAnsi="Arial" w:cs="Arial"/>
          <w:sz w:val="24"/>
          <w:szCs w:val="24"/>
        </w:rPr>
        <w:t xml:space="preserve"> </w:t>
      </w:r>
      <w:r w:rsidRPr="002809C2">
        <w:rPr>
          <w:rFonts w:ascii="Arial" w:hAnsi="Arial" w:cs="Arial"/>
          <w:sz w:val="24"/>
          <w:szCs w:val="24"/>
        </w:rPr>
        <w:t>2.60</w:t>
      </w:r>
      <w:r w:rsidR="005B374F" w:rsidRPr="002809C2">
        <w:rPr>
          <w:rFonts w:ascii="Arial" w:hAnsi="Arial" w:cs="Arial"/>
          <w:sz w:val="24"/>
          <w:szCs w:val="24"/>
        </w:rPr>
        <w:t xml:space="preserve"> * Z</w:t>
      </w:r>
    </w:p>
    <w:p w14:paraId="237D7AAC" w14:textId="734C0708" w:rsidR="009F2445" w:rsidRPr="002809C2" w:rsidRDefault="005710D9" w:rsidP="008D2DBD">
      <w:pPr>
        <w:spacing w:before="136" w:line="276" w:lineRule="auto"/>
        <w:rPr>
          <w:rFonts w:ascii="Arial" w:hAnsi="Arial" w:cs="Arial"/>
          <w:sz w:val="24"/>
          <w:szCs w:val="24"/>
        </w:rPr>
      </w:pPr>
      <w:r w:rsidRPr="002809C2">
        <w:rPr>
          <w:rFonts w:ascii="Arial" w:hAnsi="Arial" w:cs="Arial"/>
          <w:sz w:val="24"/>
          <w:szCs w:val="24"/>
        </w:rPr>
        <w:t>This equation is derived from the known densities of the four components: halite, sylvite, carnallite and insolubles (see Table II).</w:t>
      </w:r>
    </w:p>
    <w:p w14:paraId="0C8C5188" w14:textId="6B4C159C" w:rsidR="00624D59" w:rsidRPr="002809C2" w:rsidRDefault="005710D9" w:rsidP="008D2DBD">
      <w:pPr>
        <w:spacing w:before="136" w:line="276" w:lineRule="auto"/>
        <w:rPr>
          <w:rFonts w:ascii="Arial" w:hAnsi="Arial" w:cs="Arial"/>
          <w:sz w:val="24"/>
          <w:szCs w:val="24"/>
        </w:rPr>
      </w:pPr>
      <w:r w:rsidRPr="002809C2">
        <w:rPr>
          <w:rFonts w:ascii="Arial" w:hAnsi="Arial" w:cs="Arial"/>
          <w:sz w:val="24"/>
          <w:szCs w:val="24"/>
        </w:rPr>
        <w:t>If the computed density verifies the log-recorded value one can reasonably assume that the fractions, as calculated</w:t>
      </w:r>
      <w:r w:rsidR="00557DB9" w:rsidRPr="002809C2">
        <w:rPr>
          <w:rFonts w:ascii="Arial" w:hAnsi="Arial" w:cs="Arial"/>
          <w:sz w:val="24"/>
          <w:szCs w:val="24"/>
        </w:rPr>
        <w:t>, are correct.  A different value indicates that some other mineral is present, either in place of, or in addition to, those considered.</w:t>
      </w:r>
    </w:p>
    <w:p w14:paraId="6FCEB41D" w14:textId="573CCA20" w:rsidR="00DF43E6" w:rsidRPr="002809C2" w:rsidRDefault="00624D59" w:rsidP="008D2DBD">
      <w:pPr>
        <w:spacing w:before="136" w:line="276" w:lineRule="auto"/>
        <w:rPr>
          <w:rFonts w:ascii="Arial" w:hAnsi="Arial" w:cs="Arial"/>
          <w:sz w:val="24"/>
          <w:szCs w:val="24"/>
        </w:rPr>
      </w:pPr>
      <w:r w:rsidRPr="002809C2">
        <w:rPr>
          <w:rFonts w:ascii="Arial" w:hAnsi="Arial" w:cs="Arial"/>
          <w:sz w:val="24"/>
          <w:szCs w:val="24"/>
        </w:rPr>
        <w:t xml:space="preserve">The four logs, </w:t>
      </w:r>
      <w:r w:rsidR="005B374F" w:rsidRPr="002809C2">
        <w:rPr>
          <w:rFonts w:ascii="Arial" w:hAnsi="Arial" w:cs="Arial"/>
          <w:sz w:val="24"/>
          <w:szCs w:val="24"/>
        </w:rPr>
        <w:t>g</w:t>
      </w:r>
      <w:r w:rsidRPr="002809C2">
        <w:rPr>
          <w:rFonts w:ascii="Arial" w:hAnsi="Arial" w:cs="Arial"/>
          <w:sz w:val="24"/>
          <w:szCs w:val="24"/>
        </w:rPr>
        <w:t xml:space="preserve">amma </w:t>
      </w:r>
      <w:r w:rsidR="005B374F" w:rsidRPr="002809C2">
        <w:rPr>
          <w:rFonts w:ascii="Arial" w:hAnsi="Arial" w:cs="Arial"/>
          <w:sz w:val="24"/>
          <w:szCs w:val="24"/>
        </w:rPr>
        <w:t>r</w:t>
      </w:r>
      <w:r w:rsidRPr="002809C2">
        <w:rPr>
          <w:rFonts w:ascii="Arial" w:hAnsi="Arial" w:cs="Arial"/>
          <w:sz w:val="24"/>
          <w:szCs w:val="24"/>
        </w:rPr>
        <w:t xml:space="preserve">ay, </w:t>
      </w:r>
      <w:r w:rsidR="005B374F" w:rsidRPr="002809C2">
        <w:rPr>
          <w:rFonts w:ascii="Arial" w:hAnsi="Arial" w:cs="Arial"/>
          <w:sz w:val="24"/>
          <w:szCs w:val="24"/>
        </w:rPr>
        <w:t>n</w:t>
      </w:r>
      <w:r w:rsidRPr="002809C2">
        <w:rPr>
          <w:rFonts w:ascii="Arial" w:hAnsi="Arial" w:cs="Arial"/>
          <w:sz w:val="24"/>
          <w:szCs w:val="24"/>
        </w:rPr>
        <w:t xml:space="preserve">eutron, </w:t>
      </w:r>
      <w:r w:rsidR="005B374F" w:rsidRPr="002809C2">
        <w:rPr>
          <w:rFonts w:ascii="Arial" w:hAnsi="Arial" w:cs="Arial"/>
          <w:sz w:val="24"/>
          <w:szCs w:val="24"/>
        </w:rPr>
        <w:t>s</w:t>
      </w:r>
      <w:r w:rsidRPr="002809C2">
        <w:rPr>
          <w:rFonts w:ascii="Arial" w:hAnsi="Arial" w:cs="Arial"/>
          <w:sz w:val="24"/>
          <w:szCs w:val="24"/>
        </w:rPr>
        <w:t xml:space="preserve">onic, and </w:t>
      </w:r>
      <w:r w:rsidR="005B374F" w:rsidRPr="002809C2">
        <w:rPr>
          <w:rFonts w:ascii="Arial" w:hAnsi="Arial" w:cs="Arial"/>
          <w:sz w:val="24"/>
          <w:szCs w:val="24"/>
        </w:rPr>
        <w:t>d</w:t>
      </w:r>
      <w:r w:rsidRPr="002809C2">
        <w:rPr>
          <w:rFonts w:ascii="Arial" w:hAnsi="Arial" w:cs="Arial"/>
          <w:sz w:val="24"/>
          <w:szCs w:val="24"/>
        </w:rPr>
        <w:t>ensity, could be used to set up equations for a five-mineral m</w:t>
      </w:r>
      <w:r w:rsidR="005B374F" w:rsidRPr="002809C2">
        <w:rPr>
          <w:rFonts w:ascii="Arial" w:hAnsi="Arial" w:cs="Arial"/>
          <w:sz w:val="24"/>
          <w:szCs w:val="24"/>
        </w:rPr>
        <w:t>odel</w:t>
      </w:r>
      <w:r w:rsidRPr="002809C2">
        <w:rPr>
          <w:rFonts w:ascii="Arial" w:hAnsi="Arial" w:cs="Arial"/>
          <w:sz w:val="24"/>
          <w:szCs w:val="24"/>
        </w:rPr>
        <w:t>, but is not often necessary, because halite, sylvite, carnallite</w:t>
      </w:r>
      <w:r w:rsidR="005B374F" w:rsidRPr="002809C2">
        <w:rPr>
          <w:rFonts w:ascii="Arial" w:hAnsi="Arial" w:cs="Arial"/>
          <w:sz w:val="24"/>
          <w:szCs w:val="24"/>
        </w:rPr>
        <w:t>,</w:t>
      </w:r>
      <w:r w:rsidRPr="002809C2">
        <w:rPr>
          <w:rFonts w:ascii="Arial" w:hAnsi="Arial" w:cs="Arial"/>
          <w:sz w:val="24"/>
          <w:szCs w:val="24"/>
        </w:rPr>
        <w:t xml:space="preserve"> and insolubles usually predominate over other potash minerals.</w:t>
      </w:r>
      <w:r w:rsidR="00915508" w:rsidRPr="002809C2">
        <w:rPr>
          <w:rFonts w:ascii="Arial" w:hAnsi="Arial" w:cs="Arial"/>
          <w:sz w:val="24"/>
          <w:szCs w:val="24"/>
        </w:rPr>
        <w:br/>
      </w:r>
      <w:r w:rsidR="00915508" w:rsidRPr="002809C2">
        <w:rPr>
          <w:rFonts w:ascii="Arial" w:hAnsi="Arial" w:cs="Arial"/>
          <w:sz w:val="24"/>
          <w:szCs w:val="24"/>
        </w:rPr>
        <w:br/>
      </w:r>
      <w:r w:rsidRPr="002809C2">
        <w:rPr>
          <w:rFonts w:ascii="Arial" w:hAnsi="Arial" w:cs="Arial"/>
          <w:sz w:val="24"/>
          <w:szCs w:val="24"/>
        </w:rPr>
        <w:t xml:space="preserve">As the calculations, although simple, are quite tedious, a computer program was developed to handle this task.  In order to use log values directly, the charts of Figures 2 and 4 were reduced to tabular form, as shown in Tables </w:t>
      </w:r>
      <w:r w:rsidR="00915508" w:rsidRPr="002809C2">
        <w:rPr>
          <w:rFonts w:ascii="Arial" w:hAnsi="Arial" w:cs="Arial"/>
          <w:sz w:val="24"/>
          <w:szCs w:val="24"/>
        </w:rPr>
        <w:t>3</w:t>
      </w:r>
      <w:r w:rsidRPr="002809C2">
        <w:rPr>
          <w:rFonts w:ascii="Arial" w:hAnsi="Arial" w:cs="Arial"/>
          <w:sz w:val="24"/>
          <w:szCs w:val="24"/>
        </w:rPr>
        <w:t xml:space="preserve"> and </w:t>
      </w:r>
      <w:r w:rsidR="00915508" w:rsidRPr="002809C2">
        <w:rPr>
          <w:rFonts w:ascii="Arial" w:hAnsi="Arial" w:cs="Arial"/>
          <w:sz w:val="24"/>
          <w:szCs w:val="24"/>
        </w:rPr>
        <w:t>4</w:t>
      </w:r>
      <w:r w:rsidRPr="002809C2">
        <w:rPr>
          <w:rFonts w:ascii="Arial" w:hAnsi="Arial" w:cs="Arial"/>
          <w:sz w:val="24"/>
          <w:szCs w:val="24"/>
        </w:rPr>
        <w:t>.  The data were normalized to 6-inch hole size with a mud weight of 7.2 pounds per US gallon (diesel fuel).</w:t>
      </w:r>
    </w:p>
    <w:p w14:paraId="086E7A01" w14:textId="075EADC7" w:rsidR="00DF43E6" w:rsidRPr="002809C2" w:rsidRDefault="00624D59" w:rsidP="008D2DBD">
      <w:pPr>
        <w:spacing w:before="136" w:line="276" w:lineRule="auto"/>
        <w:rPr>
          <w:rFonts w:ascii="Arial" w:hAnsi="Arial" w:cs="Arial"/>
          <w:sz w:val="24"/>
          <w:szCs w:val="24"/>
        </w:rPr>
      </w:pPr>
      <w:r w:rsidRPr="002809C2">
        <w:rPr>
          <w:rFonts w:ascii="Arial" w:hAnsi="Arial" w:cs="Arial"/>
          <w:sz w:val="24"/>
          <w:szCs w:val="24"/>
        </w:rPr>
        <w:t xml:space="preserve">Corrections for different </w:t>
      </w:r>
      <w:r w:rsidR="005B374F" w:rsidRPr="002809C2">
        <w:rPr>
          <w:rFonts w:ascii="Arial" w:hAnsi="Arial" w:cs="Arial"/>
          <w:sz w:val="24"/>
          <w:szCs w:val="24"/>
        </w:rPr>
        <w:t>h</w:t>
      </w:r>
      <w:r w:rsidRPr="002809C2">
        <w:rPr>
          <w:rFonts w:ascii="Arial" w:hAnsi="Arial" w:cs="Arial"/>
          <w:sz w:val="24"/>
          <w:szCs w:val="24"/>
        </w:rPr>
        <w:t>ole sizes and mud weights were developed in equation form.  Any value of hol</w:t>
      </w:r>
      <w:r w:rsidR="00D2382D">
        <w:rPr>
          <w:rFonts w:ascii="Arial" w:hAnsi="Arial" w:cs="Arial"/>
          <w:sz w:val="24"/>
          <w:szCs w:val="24"/>
        </w:rPr>
        <w:t>e</w:t>
      </w:r>
      <w:r w:rsidRPr="002809C2">
        <w:rPr>
          <w:rFonts w:ascii="Arial" w:hAnsi="Arial" w:cs="Arial"/>
          <w:sz w:val="24"/>
          <w:szCs w:val="24"/>
        </w:rPr>
        <w:t xml:space="preserve"> size from 6 to 12 inches and mud weight from 7.2 to 12.0 pounds per U.S. gallon</w:t>
      </w:r>
      <w:r w:rsidR="00383E80" w:rsidRPr="002809C2">
        <w:rPr>
          <w:rFonts w:ascii="Arial" w:hAnsi="Arial" w:cs="Arial"/>
          <w:sz w:val="24"/>
          <w:szCs w:val="24"/>
        </w:rPr>
        <w:t xml:space="preserve"> can be accounted for by using the following equations:</w:t>
      </w:r>
      <w:r w:rsidR="006D6F62" w:rsidRPr="002809C2">
        <w:rPr>
          <w:rFonts w:ascii="Arial" w:hAnsi="Arial" w:cs="Arial"/>
          <w:sz w:val="24"/>
          <w:szCs w:val="24"/>
        </w:rPr>
        <w:br/>
      </w:r>
      <w:r w:rsidR="006D6F62" w:rsidRPr="002809C2">
        <w:rPr>
          <w:rStyle w:val="Strong"/>
          <w:rFonts w:ascii="Arial" w:hAnsi="Arial" w:cs="Arial"/>
          <w:b w:val="0"/>
          <w:color w:val="000000"/>
          <w:sz w:val="24"/>
          <w:szCs w:val="24"/>
        </w:rPr>
        <w:t xml:space="preserve">      13: GRh = GR * (1.0 +.0.05 * (HS - 6.0)) + (320 * (HS - 6.0)) / (GR + 100.0)</w:t>
      </w:r>
      <w:r w:rsidR="006D6F62" w:rsidRPr="002809C2">
        <w:rPr>
          <w:rFonts w:ascii="Arial" w:hAnsi="Arial" w:cs="Arial"/>
          <w:bCs/>
          <w:color w:val="000000"/>
          <w:sz w:val="24"/>
          <w:szCs w:val="24"/>
        </w:rPr>
        <w:br/>
      </w:r>
      <w:r w:rsidR="006D6F62" w:rsidRPr="002809C2">
        <w:rPr>
          <w:rStyle w:val="Strong"/>
          <w:rFonts w:ascii="Arial" w:hAnsi="Arial" w:cs="Arial"/>
          <w:b w:val="0"/>
          <w:color w:val="000000"/>
          <w:sz w:val="24"/>
          <w:szCs w:val="24"/>
        </w:rPr>
        <w:t>      14</w:t>
      </w:r>
      <w:r w:rsidR="0040310B" w:rsidRPr="002809C2">
        <w:rPr>
          <w:rStyle w:val="Strong"/>
          <w:rFonts w:ascii="Arial" w:hAnsi="Arial" w:cs="Arial"/>
          <w:b w:val="0"/>
          <w:color w:val="000000"/>
          <w:sz w:val="24"/>
          <w:szCs w:val="24"/>
        </w:rPr>
        <w:t>:</w:t>
      </w:r>
      <w:r w:rsidR="006D6F62" w:rsidRPr="002809C2">
        <w:rPr>
          <w:rStyle w:val="Strong"/>
          <w:rFonts w:ascii="Arial" w:hAnsi="Arial" w:cs="Arial"/>
          <w:b w:val="0"/>
          <w:color w:val="000000"/>
          <w:sz w:val="24"/>
          <w:szCs w:val="24"/>
        </w:rPr>
        <w:t xml:space="preserve"> GRc = GRh * (1.0 + 0.10 * (WM – 7.2))</w:t>
      </w:r>
      <w:r w:rsidR="0040310B" w:rsidRPr="002809C2">
        <w:rPr>
          <w:rStyle w:val="Strong"/>
          <w:rFonts w:ascii="Arial" w:hAnsi="Arial" w:cs="Arial"/>
          <w:b w:val="0"/>
          <w:color w:val="000000"/>
          <w:sz w:val="24"/>
          <w:szCs w:val="24"/>
        </w:rPr>
        <w:br/>
        <w:t xml:space="preserve">      15: PHINc = PHIN </w:t>
      </w:r>
      <w:r w:rsidR="0017556D" w:rsidRPr="002809C2">
        <w:rPr>
          <w:rStyle w:val="Strong"/>
          <w:rFonts w:ascii="Arial" w:hAnsi="Arial" w:cs="Arial"/>
          <w:b w:val="0"/>
          <w:color w:val="000000"/>
          <w:sz w:val="24"/>
          <w:szCs w:val="24"/>
        </w:rPr>
        <w:t>*</w:t>
      </w:r>
      <w:r w:rsidR="0040310B" w:rsidRPr="002809C2">
        <w:rPr>
          <w:rStyle w:val="Strong"/>
          <w:rFonts w:ascii="Arial" w:hAnsi="Arial" w:cs="Arial"/>
          <w:b w:val="0"/>
          <w:color w:val="000000"/>
          <w:sz w:val="24"/>
          <w:szCs w:val="24"/>
        </w:rPr>
        <w:t xml:space="preserve"> </w:t>
      </w:r>
      <w:r w:rsidR="0017556D" w:rsidRPr="002809C2">
        <w:rPr>
          <w:rStyle w:val="Strong"/>
          <w:rFonts w:ascii="Arial" w:hAnsi="Arial" w:cs="Arial"/>
          <w:b w:val="0"/>
          <w:color w:val="000000"/>
          <w:sz w:val="24"/>
          <w:szCs w:val="24"/>
        </w:rPr>
        <w:t xml:space="preserve">(1 + </w:t>
      </w:r>
      <w:r w:rsidR="0040310B" w:rsidRPr="002809C2">
        <w:rPr>
          <w:rStyle w:val="Strong"/>
          <w:rFonts w:ascii="Arial" w:hAnsi="Arial" w:cs="Arial"/>
          <w:b w:val="0"/>
          <w:color w:val="000000"/>
          <w:sz w:val="24"/>
          <w:szCs w:val="24"/>
        </w:rPr>
        <w:t>0.</w:t>
      </w:r>
      <w:r w:rsidR="0017556D" w:rsidRPr="002809C2">
        <w:rPr>
          <w:rStyle w:val="Strong"/>
          <w:rFonts w:ascii="Arial" w:hAnsi="Arial" w:cs="Arial"/>
          <w:b w:val="0"/>
          <w:color w:val="000000"/>
          <w:sz w:val="24"/>
          <w:szCs w:val="24"/>
        </w:rPr>
        <w:t>00</w:t>
      </w:r>
      <w:r w:rsidR="0040310B" w:rsidRPr="002809C2">
        <w:rPr>
          <w:rStyle w:val="Strong"/>
          <w:rFonts w:ascii="Arial" w:hAnsi="Arial" w:cs="Arial"/>
          <w:b w:val="0"/>
          <w:color w:val="000000"/>
          <w:sz w:val="24"/>
          <w:szCs w:val="24"/>
        </w:rPr>
        <w:t>05 * (HS – 6.0)</w:t>
      </w:r>
      <w:r w:rsidR="0017556D" w:rsidRPr="002809C2">
        <w:rPr>
          <w:rStyle w:val="Strong"/>
          <w:rFonts w:ascii="Arial" w:hAnsi="Arial" w:cs="Arial"/>
          <w:b w:val="0"/>
          <w:color w:val="000000"/>
          <w:sz w:val="24"/>
          <w:szCs w:val="24"/>
        </w:rPr>
        <w:t>)</w:t>
      </w:r>
      <w:r w:rsidR="006D6F62" w:rsidRPr="002809C2">
        <w:rPr>
          <w:rStyle w:val="Strong"/>
          <w:rFonts w:ascii="Arial" w:hAnsi="Arial" w:cs="Arial"/>
          <w:b w:val="0"/>
          <w:color w:val="000000"/>
          <w:sz w:val="24"/>
          <w:szCs w:val="24"/>
        </w:rPr>
        <w:br/>
      </w:r>
      <w:r w:rsidR="008B4E65" w:rsidRPr="002809C2">
        <w:rPr>
          <w:rFonts w:ascii="Arial" w:hAnsi="Arial" w:cs="Arial"/>
          <w:sz w:val="24"/>
          <w:szCs w:val="24"/>
        </w:rPr>
        <w:br/>
      </w:r>
      <w:r w:rsidR="00383E80" w:rsidRPr="002809C2">
        <w:rPr>
          <w:rFonts w:ascii="Arial" w:hAnsi="Arial" w:cs="Arial"/>
          <w:sz w:val="24"/>
          <w:szCs w:val="24"/>
        </w:rPr>
        <w:t>These are approximations only, but are sufficiently accurate for the range of values stated above.  The computer program first corrects the log values, and then enters the tables, interpolating between points if necessary to obtain K</w:t>
      </w:r>
      <w:r w:rsidR="00383E80" w:rsidRPr="002809C2">
        <w:rPr>
          <w:rFonts w:ascii="Arial" w:hAnsi="Arial" w:cs="Arial"/>
          <w:sz w:val="24"/>
          <w:szCs w:val="24"/>
          <w:vertAlign w:val="subscript"/>
        </w:rPr>
        <w:t>2</w:t>
      </w:r>
      <w:r w:rsidR="00383E80" w:rsidRPr="002809C2">
        <w:rPr>
          <w:rFonts w:ascii="Arial" w:hAnsi="Arial" w:cs="Arial"/>
          <w:sz w:val="24"/>
          <w:szCs w:val="24"/>
        </w:rPr>
        <w:t>O</w:t>
      </w:r>
      <w:r w:rsidR="006D6F62" w:rsidRPr="002809C2">
        <w:rPr>
          <w:rFonts w:ascii="Arial" w:hAnsi="Arial" w:cs="Arial"/>
          <w:sz w:val="24"/>
          <w:szCs w:val="24"/>
        </w:rPr>
        <w:t>app</w:t>
      </w:r>
      <w:r w:rsidR="00383E80" w:rsidRPr="002809C2">
        <w:rPr>
          <w:rFonts w:ascii="Arial" w:hAnsi="Arial" w:cs="Arial"/>
          <w:sz w:val="24"/>
          <w:szCs w:val="24"/>
        </w:rPr>
        <w:t xml:space="preserve"> and </w:t>
      </w:r>
      <w:r w:rsidR="006D6F62" w:rsidRPr="002809C2">
        <w:rPr>
          <w:rFonts w:ascii="Arial" w:hAnsi="Arial" w:cs="Arial"/>
          <w:sz w:val="24"/>
          <w:szCs w:val="24"/>
        </w:rPr>
        <w:t>PHIN</w:t>
      </w:r>
      <w:r w:rsidR="00383E80" w:rsidRPr="002809C2">
        <w:rPr>
          <w:rFonts w:ascii="Arial" w:hAnsi="Arial" w:cs="Arial"/>
          <w:sz w:val="24"/>
          <w:szCs w:val="24"/>
        </w:rPr>
        <w:t>.</w:t>
      </w:r>
    </w:p>
    <w:p w14:paraId="71739408" w14:textId="0FE2701C" w:rsidR="00CF2DFE" w:rsidRPr="002809C2" w:rsidRDefault="00CF2DFE" w:rsidP="00CF2DFE">
      <w:pPr>
        <w:spacing w:before="136" w:line="276" w:lineRule="auto"/>
        <w:rPr>
          <w:rFonts w:ascii="Arial" w:hAnsi="Arial" w:cs="Arial"/>
          <w:sz w:val="24"/>
          <w:szCs w:val="24"/>
        </w:rPr>
      </w:pPr>
      <w:r w:rsidRPr="002809C2">
        <w:rPr>
          <w:rFonts w:ascii="Arial" w:hAnsi="Arial" w:cs="Arial"/>
          <w:sz w:val="24"/>
          <w:szCs w:val="24"/>
        </w:rPr>
        <w:t xml:space="preserve">      </w:t>
      </w:r>
      <w:r w:rsidRPr="002809C2">
        <w:rPr>
          <w:noProof/>
          <w:sz w:val="24"/>
          <w:szCs w:val="24"/>
          <w:lang w:val="en-CA" w:eastAsia="en-CA"/>
        </w:rPr>
        <w:drawing>
          <wp:inline distT="0" distB="0" distL="0" distR="0" wp14:anchorId="7A02F48F" wp14:editId="5E6D0350">
            <wp:extent cx="2411186" cy="2452964"/>
            <wp:effectExtent l="0" t="0" r="825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11723" cy="2453510"/>
                    </a:xfrm>
                    <a:prstGeom prst="rect">
                      <a:avLst/>
                    </a:prstGeom>
                  </pic:spPr>
                </pic:pic>
              </a:graphicData>
            </a:graphic>
          </wp:inline>
        </w:drawing>
      </w:r>
      <w:r w:rsidRPr="002809C2">
        <w:rPr>
          <w:rFonts w:ascii="Arial" w:hAnsi="Arial" w:cs="Arial"/>
          <w:sz w:val="24"/>
          <w:szCs w:val="24"/>
        </w:rPr>
        <w:t xml:space="preserve">  </w:t>
      </w:r>
      <w:r w:rsidRPr="002809C2">
        <w:rPr>
          <w:noProof/>
          <w:sz w:val="24"/>
          <w:szCs w:val="24"/>
          <w:lang w:val="en-CA" w:eastAsia="en-CA"/>
        </w:rPr>
        <w:drawing>
          <wp:inline distT="0" distB="0" distL="0" distR="0" wp14:anchorId="17250D86" wp14:editId="03849205">
            <wp:extent cx="2949265" cy="2449009"/>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9964" cy="2449589"/>
                    </a:xfrm>
                    <a:prstGeom prst="rect">
                      <a:avLst/>
                    </a:prstGeom>
                  </pic:spPr>
                </pic:pic>
              </a:graphicData>
            </a:graphic>
          </wp:inline>
        </w:drawing>
      </w:r>
    </w:p>
    <w:p w14:paraId="5B490271" w14:textId="7DCF8DA2" w:rsidR="008A54FF" w:rsidRPr="002809C2" w:rsidRDefault="008B4E65" w:rsidP="00626294">
      <w:pPr>
        <w:spacing w:before="136" w:line="276" w:lineRule="auto"/>
        <w:jc w:val="center"/>
        <w:rPr>
          <w:rFonts w:ascii="Arial" w:hAnsi="Arial" w:cs="Arial"/>
          <w:sz w:val="24"/>
          <w:szCs w:val="24"/>
        </w:rPr>
      </w:pPr>
      <w:r w:rsidRPr="009375FF">
        <w:rPr>
          <w:rFonts w:ascii="Arial" w:hAnsi="Arial" w:cs="Arial"/>
          <w:b/>
          <w:sz w:val="24"/>
          <w:szCs w:val="24"/>
        </w:rPr>
        <w:lastRenderedPageBreak/>
        <w:t>RESULTS</w:t>
      </w:r>
      <w:r w:rsidRPr="009375FF">
        <w:rPr>
          <w:rFonts w:ascii="Arial" w:hAnsi="Arial" w:cs="Arial"/>
          <w:b/>
          <w:sz w:val="24"/>
          <w:szCs w:val="24"/>
        </w:rPr>
        <w:br/>
      </w:r>
      <w:r w:rsidR="00383E80" w:rsidRPr="002809C2">
        <w:rPr>
          <w:rFonts w:ascii="Arial" w:hAnsi="Arial" w:cs="Arial"/>
          <w:sz w:val="24"/>
          <w:szCs w:val="24"/>
        </w:rPr>
        <w:t xml:space="preserve">A sample </w:t>
      </w:r>
      <w:r w:rsidR="00880D2D" w:rsidRPr="002809C2">
        <w:rPr>
          <w:rFonts w:ascii="Arial" w:hAnsi="Arial" w:cs="Arial"/>
          <w:sz w:val="24"/>
          <w:szCs w:val="24"/>
        </w:rPr>
        <w:t xml:space="preserve">printer listing </w:t>
      </w:r>
      <w:r w:rsidR="00383E80" w:rsidRPr="002809C2">
        <w:rPr>
          <w:rFonts w:ascii="Arial" w:hAnsi="Arial" w:cs="Arial"/>
          <w:sz w:val="24"/>
          <w:szCs w:val="24"/>
        </w:rPr>
        <w:t>of the results from an electronic computer analysis of digitized</w:t>
      </w:r>
      <w:r w:rsidR="00D967B3" w:rsidRPr="002809C2">
        <w:rPr>
          <w:rFonts w:ascii="Arial" w:hAnsi="Arial" w:cs="Arial"/>
          <w:sz w:val="24"/>
          <w:szCs w:val="24"/>
        </w:rPr>
        <w:t xml:space="preserve"> log </w:t>
      </w:r>
      <w:r w:rsidR="00880D2D" w:rsidRPr="002809C2">
        <w:rPr>
          <w:rFonts w:ascii="Arial" w:hAnsi="Arial" w:cs="Arial"/>
          <w:sz w:val="24"/>
          <w:szCs w:val="24"/>
        </w:rPr>
        <w:t>data</w:t>
      </w:r>
      <w:r w:rsidR="00D967B3" w:rsidRPr="002809C2">
        <w:rPr>
          <w:rFonts w:ascii="Arial" w:hAnsi="Arial" w:cs="Arial"/>
          <w:sz w:val="24"/>
          <w:szCs w:val="24"/>
        </w:rPr>
        <w:t xml:space="preserve"> is shown in Figure </w:t>
      </w:r>
      <w:r w:rsidR="00880D2D" w:rsidRPr="002809C2">
        <w:rPr>
          <w:rFonts w:ascii="Arial" w:hAnsi="Arial" w:cs="Arial"/>
          <w:sz w:val="24"/>
          <w:szCs w:val="24"/>
        </w:rPr>
        <w:t>5</w:t>
      </w:r>
      <w:r w:rsidR="00D2382D">
        <w:rPr>
          <w:rFonts w:ascii="Arial" w:hAnsi="Arial" w:cs="Arial"/>
          <w:sz w:val="24"/>
          <w:szCs w:val="24"/>
        </w:rPr>
        <w:t>.</w:t>
      </w:r>
      <w:r w:rsidR="00D967B3" w:rsidRPr="002809C2">
        <w:rPr>
          <w:rFonts w:ascii="Arial" w:hAnsi="Arial" w:cs="Arial"/>
          <w:sz w:val="24"/>
          <w:szCs w:val="24"/>
        </w:rPr>
        <w:t xml:space="preserve"> </w:t>
      </w:r>
      <w:r w:rsidR="00880D2D" w:rsidRPr="002809C2">
        <w:rPr>
          <w:rFonts w:ascii="Arial" w:hAnsi="Arial" w:cs="Arial"/>
          <w:sz w:val="24"/>
          <w:szCs w:val="24"/>
        </w:rPr>
        <w:br/>
      </w:r>
      <w:r w:rsidR="00CC3D2A" w:rsidRPr="00626294">
        <w:rPr>
          <w:rFonts w:ascii="Arial" w:hAnsi="Arial" w:cs="Arial"/>
          <w:i/>
          <w:noProof/>
          <w:sz w:val="24"/>
          <w:szCs w:val="24"/>
          <w:lang w:val="en-CA" w:eastAsia="en-CA"/>
        </w:rPr>
        <w:drawing>
          <wp:inline distT="0" distB="0" distL="0" distR="0" wp14:anchorId="0E61D02F" wp14:editId="6E49A2AA">
            <wp:extent cx="5715000" cy="7283822"/>
            <wp:effectExtent l="0" t="0" r="0" b="0"/>
            <wp:docPr id="5" name="Picture 5" descr="C:\ERC IP Tech Papers\1966-1 Quantitative Log Evaluation of the Prairie Evaporite Formation in Saskatchewan CIMM Crain- Anderson\K2O Print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C IP Tech Papers\1966-1 Quantitative Log Evaluation of the Prairie Evaporite Formation in Saskatchewan CIMM Crain- Anderson\K2O Printou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3886" cy="7282402"/>
                    </a:xfrm>
                    <a:prstGeom prst="rect">
                      <a:avLst/>
                    </a:prstGeom>
                    <a:noFill/>
                    <a:ln>
                      <a:noFill/>
                    </a:ln>
                  </pic:spPr>
                </pic:pic>
              </a:graphicData>
            </a:graphic>
          </wp:inline>
        </w:drawing>
      </w:r>
      <w:r w:rsidR="00880D2D" w:rsidRPr="00626294">
        <w:rPr>
          <w:rFonts w:ascii="Arial" w:hAnsi="Arial" w:cs="Arial"/>
          <w:i/>
          <w:sz w:val="24"/>
          <w:szCs w:val="24"/>
        </w:rPr>
        <w:br/>
        <w:t>Figure 5: Computer printout of potash log analysis results.</w:t>
      </w:r>
    </w:p>
    <w:p w14:paraId="138BFC43" w14:textId="77777777" w:rsidR="00CC3D2A" w:rsidRPr="002809C2" w:rsidRDefault="00CC3D2A" w:rsidP="008A54FF">
      <w:pPr>
        <w:spacing w:before="136" w:line="276" w:lineRule="auto"/>
        <w:rPr>
          <w:rFonts w:ascii="Arial" w:hAnsi="Arial" w:cs="Arial"/>
          <w:sz w:val="24"/>
          <w:szCs w:val="24"/>
        </w:rPr>
      </w:pPr>
    </w:p>
    <w:p w14:paraId="76EAE12A" w14:textId="77777777" w:rsidR="008A54FF" w:rsidRPr="002809C2" w:rsidRDefault="008A54FF" w:rsidP="008A54FF">
      <w:pPr>
        <w:spacing w:before="136" w:line="276" w:lineRule="auto"/>
        <w:rPr>
          <w:rFonts w:ascii="Arial" w:hAnsi="Arial" w:cs="Arial"/>
          <w:sz w:val="24"/>
          <w:szCs w:val="24"/>
        </w:rPr>
      </w:pPr>
      <w:r w:rsidRPr="002809C2">
        <w:rPr>
          <w:rFonts w:ascii="Arial" w:hAnsi="Arial" w:cs="Arial"/>
          <w:sz w:val="24"/>
          <w:szCs w:val="24"/>
        </w:rPr>
        <w:t>Plotted results with the core assay results for comparison are given in Figure 6. Close correlation is shown in many cases.</w:t>
      </w:r>
    </w:p>
    <w:p w14:paraId="69084921" w14:textId="604872A8" w:rsidR="008B4E65" w:rsidRPr="00626294" w:rsidRDefault="00556E88" w:rsidP="00626294">
      <w:pPr>
        <w:spacing w:before="136" w:line="276" w:lineRule="auto"/>
        <w:jc w:val="center"/>
        <w:rPr>
          <w:rFonts w:ascii="Arial" w:hAnsi="Arial" w:cs="Arial"/>
          <w:i/>
          <w:sz w:val="24"/>
          <w:szCs w:val="24"/>
        </w:rPr>
      </w:pPr>
      <w:r w:rsidRPr="00626294">
        <w:rPr>
          <w:rFonts w:ascii="Arial" w:hAnsi="Arial" w:cs="Arial"/>
          <w:bCs/>
          <w:i/>
          <w:iCs/>
          <w:noProof/>
          <w:color w:val="000000"/>
          <w:sz w:val="24"/>
          <w:szCs w:val="24"/>
          <w:lang w:val="en-CA" w:eastAsia="en-CA"/>
        </w:rPr>
        <w:drawing>
          <wp:inline distT="0" distB="0" distL="0" distR="0" wp14:anchorId="2F35EB82" wp14:editId="52AC05A8">
            <wp:extent cx="5943600" cy="4252271"/>
            <wp:effectExtent l="0" t="0" r="0" b="0"/>
            <wp:docPr id="4" name="Picture 4" descr="C:\spec2000.net\text109fp\potash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pec2000.net\text109fp\potashan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52271"/>
                    </a:xfrm>
                    <a:prstGeom prst="rect">
                      <a:avLst/>
                    </a:prstGeom>
                    <a:noFill/>
                    <a:ln>
                      <a:noFill/>
                    </a:ln>
                  </pic:spPr>
                </pic:pic>
              </a:graphicData>
            </a:graphic>
          </wp:inline>
        </w:drawing>
      </w:r>
      <w:r w:rsidRPr="00626294">
        <w:rPr>
          <w:rFonts w:ascii="Arial" w:hAnsi="Arial" w:cs="Arial"/>
          <w:i/>
          <w:sz w:val="24"/>
          <w:szCs w:val="24"/>
        </w:rPr>
        <w:br/>
        <w:t>Figure 6: Raw logs and calculated results from computerized potash analysis, with core assay data overlay on sylvite, carnallite, and insoluble tracks.</w:t>
      </w:r>
    </w:p>
    <w:p w14:paraId="6C394724" w14:textId="4884BE42" w:rsidR="00D967B3" w:rsidRPr="002809C2" w:rsidRDefault="00921F1B" w:rsidP="008D2DBD">
      <w:pPr>
        <w:spacing w:before="136" w:line="276" w:lineRule="auto"/>
        <w:rPr>
          <w:rFonts w:ascii="Arial" w:hAnsi="Arial" w:cs="Arial"/>
          <w:sz w:val="24"/>
          <w:szCs w:val="24"/>
        </w:rPr>
      </w:pPr>
      <w:r w:rsidRPr="002809C2">
        <w:rPr>
          <w:rFonts w:ascii="Arial" w:hAnsi="Arial" w:cs="Arial"/>
          <w:sz w:val="24"/>
          <w:szCs w:val="24"/>
        </w:rPr>
        <w:t>The intervals in which large</w:t>
      </w:r>
      <w:r w:rsidR="005E6438" w:rsidRPr="002809C2">
        <w:rPr>
          <w:rFonts w:ascii="Arial" w:hAnsi="Arial" w:cs="Arial"/>
          <w:sz w:val="24"/>
          <w:szCs w:val="24"/>
        </w:rPr>
        <w:t>r</w:t>
      </w:r>
      <w:r w:rsidRPr="002809C2">
        <w:rPr>
          <w:rFonts w:ascii="Arial" w:hAnsi="Arial" w:cs="Arial"/>
          <w:sz w:val="24"/>
          <w:szCs w:val="24"/>
        </w:rPr>
        <w:t xml:space="preserve"> discrepancies occur are probably due to the different volumes of investigation of the core and the logs.  The logging instruments are capable of analyzing as much as 100 times the volume of a conventional</w:t>
      </w:r>
      <w:r w:rsidR="008B4E65" w:rsidRPr="002809C2">
        <w:rPr>
          <w:rFonts w:ascii="Arial" w:hAnsi="Arial" w:cs="Arial"/>
          <w:sz w:val="24"/>
          <w:szCs w:val="24"/>
        </w:rPr>
        <w:t xml:space="preserve"> </w:t>
      </w:r>
      <w:r w:rsidRPr="002809C2">
        <w:rPr>
          <w:rFonts w:ascii="Arial" w:hAnsi="Arial" w:cs="Arial"/>
          <w:sz w:val="24"/>
          <w:szCs w:val="24"/>
        </w:rPr>
        <w:t xml:space="preserve"> 2</w:t>
      </w:r>
      <w:r w:rsidR="008B4E65" w:rsidRPr="002809C2">
        <w:rPr>
          <w:rFonts w:ascii="Arial" w:hAnsi="Arial" w:cs="Arial"/>
          <w:sz w:val="24"/>
          <w:szCs w:val="24"/>
        </w:rPr>
        <w:t>-</w:t>
      </w:r>
      <w:r w:rsidRPr="002809C2">
        <w:rPr>
          <w:rFonts w:ascii="Arial" w:hAnsi="Arial" w:cs="Arial"/>
          <w:sz w:val="24"/>
          <w:szCs w:val="24"/>
        </w:rPr>
        <w:t>1/8 inch core.  Particular examples of such discrepancies occur at 4,014 to 4,022 feet and at 4,031 to 4,044 feet on the insoluble calculation shown in Figure 6.</w:t>
      </w:r>
    </w:p>
    <w:p w14:paraId="5EB17F1A" w14:textId="123C3F76" w:rsidR="00921F1B" w:rsidRPr="002809C2" w:rsidRDefault="00921F1B" w:rsidP="008D2DBD">
      <w:pPr>
        <w:spacing w:before="136" w:line="276" w:lineRule="auto"/>
        <w:rPr>
          <w:rFonts w:ascii="Arial" w:hAnsi="Arial" w:cs="Arial"/>
          <w:sz w:val="24"/>
          <w:szCs w:val="24"/>
        </w:rPr>
      </w:pPr>
      <w:r w:rsidRPr="002809C2">
        <w:rPr>
          <w:rFonts w:ascii="Arial" w:hAnsi="Arial" w:cs="Arial"/>
          <w:sz w:val="24"/>
          <w:szCs w:val="24"/>
        </w:rPr>
        <w:t xml:space="preserve">The high insoluble content interval between 4,053 and 4,056 feet on Figure 6 is shown quite clearly.  The absolute values do not agree with the core analysis, but there is no problem concerning interpretation as this amount of insoluble material would condemn </w:t>
      </w:r>
      <w:r w:rsidR="00FB69DB" w:rsidRPr="009F3A8D">
        <w:rPr>
          <w:rFonts w:ascii="Arial" w:hAnsi="Arial" w:cs="Arial"/>
          <w:sz w:val="24"/>
          <w:szCs w:val="24"/>
        </w:rPr>
        <w:t>th</w:t>
      </w:r>
      <w:r w:rsidR="00B7357F" w:rsidRPr="009F3A8D">
        <w:rPr>
          <w:rFonts w:ascii="Arial" w:hAnsi="Arial" w:cs="Arial"/>
          <w:sz w:val="24"/>
          <w:szCs w:val="24"/>
        </w:rPr>
        <w:t>e z</w:t>
      </w:r>
      <w:r w:rsidR="00FB69DB" w:rsidRPr="009F3A8D">
        <w:rPr>
          <w:rFonts w:ascii="Arial" w:hAnsi="Arial" w:cs="Arial"/>
          <w:sz w:val="24"/>
          <w:szCs w:val="24"/>
        </w:rPr>
        <w:t xml:space="preserve">one </w:t>
      </w:r>
      <w:r w:rsidRPr="002809C2">
        <w:rPr>
          <w:rFonts w:ascii="Arial" w:hAnsi="Arial" w:cs="Arial"/>
          <w:sz w:val="24"/>
          <w:szCs w:val="24"/>
        </w:rPr>
        <w:t>even if it had contained sufficient potash to be considered a prospective commercial orebody.  Bed boundaries are clearly defined and correlate exactly with the core.</w:t>
      </w:r>
    </w:p>
    <w:p w14:paraId="114B3AAE" w14:textId="4E286689" w:rsidR="00DF43E6" w:rsidRPr="002809C2" w:rsidRDefault="00B026B7" w:rsidP="008D2DBD">
      <w:pPr>
        <w:spacing w:before="136" w:line="276" w:lineRule="auto"/>
        <w:rPr>
          <w:rFonts w:ascii="Arial" w:hAnsi="Arial" w:cs="Arial"/>
          <w:sz w:val="24"/>
          <w:szCs w:val="24"/>
        </w:rPr>
      </w:pPr>
      <w:r w:rsidRPr="002809C2">
        <w:rPr>
          <w:rFonts w:ascii="Arial" w:hAnsi="Arial" w:cs="Arial"/>
          <w:sz w:val="24"/>
          <w:szCs w:val="24"/>
        </w:rPr>
        <w:lastRenderedPageBreak/>
        <w:t xml:space="preserve">Bed thickness corrections should be applied to the </w:t>
      </w:r>
      <w:r w:rsidR="00C92146" w:rsidRPr="002809C2">
        <w:rPr>
          <w:rFonts w:ascii="Arial" w:hAnsi="Arial" w:cs="Arial"/>
          <w:sz w:val="24"/>
          <w:szCs w:val="24"/>
        </w:rPr>
        <w:t>g</w:t>
      </w:r>
      <w:r w:rsidRPr="002809C2">
        <w:rPr>
          <w:rFonts w:ascii="Arial" w:hAnsi="Arial" w:cs="Arial"/>
          <w:sz w:val="24"/>
          <w:szCs w:val="24"/>
        </w:rPr>
        <w:t xml:space="preserve">amma </w:t>
      </w:r>
      <w:r w:rsidR="00C92146" w:rsidRPr="002809C2">
        <w:rPr>
          <w:rFonts w:ascii="Arial" w:hAnsi="Arial" w:cs="Arial"/>
          <w:sz w:val="24"/>
          <w:szCs w:val="24"/>
        </w:rPr>
        <w:t>r</w:t>
      </w:r>
      <w:r w:rsidRPr="002809C2">
        <w:rPr>
          <w:rFonts w:ascii="Arial" w:hAnsi="Arial" w:cs="Arial"/>
          <w:sz w:val="24"/>
          <w:szCs w:val="24"/>
        </w:rPr>
        <w:t xml:space="preserve">ay </w:t>
      </w:r>
      <w:r w:rsidR="00C92146" w:rsidRPr="002809C2">
        <w:rPr>
          <w:rFonts w:ascii="Arial" w:hAnsi="Arial" w:cs="Arial"/>
          <w:sz w:val="24"/>
          <w:szCs w:val="24"/>
        </w:rPr>
        <w:t>l</w:t>
      </w:r>
      <w:r w:rsidRPr="002809C2">
        <w:rPr>
          <w:rFonts w:ascii="Arial" w:hAnsi="Arial" w:cs="Arial"/>
          <w:sz w:val="24"/>
          <w:szCs w:val="24"/>
        </w:rPr>
        <w:t>og readings before inserting them in the machine computation program. Thin-bed effects can be seen on the examples where rich ore intervals are less than 3 feet thick.</w:t>
      </w:r>
    </w:p>
    <w:p w14:paraId="76FAA46E" w14:textId="756C655F" w:rsidR="00B026B7" w:rsidRPr="002809C2" w:rsidRDefault="00B026B7" w:rsidP="008D2DBD">
      <w:pPr>
        <w:spacing w:before="136" w:line="276" w:lineRule="auto"/>
        <w:rPr>
          <w:rFonts w:ascii="Arial" w:hAnsi="Arial" w:cs="Arial"/>
          <w:sz w:val="24"/>
          <w:szCs w:val="24"/>
        </w:rPr>
      </w:pPr>
      <w:r w:rsidRPr="002809C2">
        <w:rPr>
          <w:rFonts w:ascii="Arial" w:hAnsi="Arial" w:cs="Arial"/>
          <w:sz w:val="24"/>
          <w:szCs w:val="24"/>
        </w:rPr>
        <w:t xml:space="preserve">Some discrepancies with core analysis, caused by problems other than thin beds, can be noted in the higher grade sylvite and carnallite intervals.  The </w:t>
      </w:r>
      <w:r w:rsidR="00C92146" w:rsidRPr="002809C2">
        <w:rPr>
          <w:rFonts w:ascii="Arial" w:hAnsi="Arial" w:cs="Arial"/>
          <w:sz w:val="24"/>
          <w:szCs w:val="24"/>
        </w:rPr>
        <w:t>g</w:t>
      </w:r>
      <w:r w:rsidRPr="002809C2">
        <w:rPr>
          <w:rFonts w:ascii="Arial" w:hAnsi="Arial" w:cs="Arial"/>
          <w:sz w:val="24"/>
          <w:szCs w:val="24"/>
        </w:rPr>
        <w:t xml:space="preserve">amma </w:t>
      </w:r>
      <w:r w:rsidR="00C92146" w:rsidRPr="002809C2">
        <w:rPr>
          <w:rFonts w:ascii="Arial" w:hAnsi="Arial" w:cs="Arial"/>
          <w:sz w:val="24"/>
          <w:szCs w:val="24"/>
        </w:rPr>
        <w:t>r</w:t>
      </w:r>
      <w:r w:rsidRPr="002809C2">
        <w:rPr>
          <w:rFonts w:ascii="Arial" w:hAnsi="Arial" w:cs="Arial"/>
          <w:sz w:val="24"/>
          <w:szCs w:val="24"/>
        </w:rPr>
        <w:t xml:space="preserve">ay </w:t>
      </w:r>
      <w:r w:rsidR="00C92146" w:rsidRPr="002809C2">
        <w:rPr>
          <w:rFonts w:ascii="Arial" w:hAnsi="Arial" w:cs="Arial"/>
          <w:sz w:val="24"/>
          <w:szCs w:val="24"/>
        </w:rPr>
        <w:t>l</w:t>
      </w:r>
      <w:r w:rsidRPr="002809C2">
        <w:rPr>
          <w:rFonts w:ascii="Arial" w:hAnsi="Arial" w:cs="Arial"/>
          <w:sz w:val="24"/>
          <w:szCs w:val="24"/>
        </w:rPr>
        <w:t>ogging tool does not respond linearly to K</w:t>
      </w:r>
      <w:r w:rsidRPr="002809C2">
        <w:rPr>
          <w:rFonts w:ascii="Arial" w:hAnsi="Arial" w:cs="Arial"/>
          <w:sz w:val="24"/>
          <w:szCs w:val="24"/>
          <w:vertAlign w:val="subscript"/>
        </w:rPr>
        <w:t>2</w:t>
      </w:r>
      <w:r w:rsidRPr="002809C2">
        <w:rPr>
          <w:rFonts w:ascii="Arial" w:hAnsi="Arial" w:cs="Arial"/>
          <w:sz w:val="24"/>
          <w:szCs w:val="24"/>
        </w:rPr>
        <w:t>O content, and resolution is poorer in high K</w:t>
      </w:r>
      <w:r w:rsidRPr="002809C2">
        <w:rPr>
          <w:rFonts w:ascii="Arial" w:hAnsi="Arial" w:cs="Arial"/>
          <w:sz w:val="24"/>
          <w:szCs w:val="24"/>
          <w:vertAlign w:val="subscript"/>
        </w:rPr>
        <w:t>2</w:t>
      </w:r>
      <w:r w:rsidRPr="002809C2">
        <w:rPr>
          <w:rFonts w:ascii="Arial" w:hAnsi="Arial" w:cs="Arial"/>
          <w:sz w:val="24"/>
          <w:szCs w:val="24"/>
        </w:rPr>
        <w:t>O grade ores.</w:t>
      </w:r>
    </w:p>
    <w:p w14:paraId="0E16CF2D" w14:textId="4A501AF1" w:rsidR="00DF43E6" w:rsidRPr="002809C2" w:rsidRDefault="00A3177F" w:rsidP="008D2DBD">
      <w:pPr>
        <w:spacing w:before="136" w:line="276" w:lineRule="auto"/>
        <w:rPr>
          <w:rFonts w:ascii="Arial" w:hAnsi="Arial" w:cs="Arial"/>
          <w:sz w:val="24"/>
          <w:szCs w:val="24"/>
        </w:rPr>
      </w:pPr>
      <w:r w:rsidRPr="002809C2">
        <w:rPr>
          <w:rFonts w:ascii="Arial" w:hAnsi="Arial" w:cs="Arial"/>
          <w:sz w:val="24"/>
          <w:szCs w:val="24"/>
        </w:rPr>
        <w:t xml:space="preserve">Due to logarithmic response of the </w:t>
      </w:r>
      <w:r w:rsidR="00C92146" w:rsidRPr="002809C2">
        <w:rPr>
          <w:rFonts w:ascii="Arial" w:hAnsi="Arial" w:cs="Arial"/>
          <w:sz w:val="24"/>
          <w:szCs w:val="24"/>
        </w:rPr>
        <w:t>n</w:t>
      </w:r>
      <w:r w:rsidRPr="002809C2">
        <w:rPr>
          <w:rFonts w:ascii="Arial" w:hAnsi="Arial" w:cs="Arial"/>
          <w:sz w:val="24"/>
          <w:szCs w:val="24"/>
        </w:rPr>
        <w:t xml:space="preserve">eutron </w:t>
      </w:r>
      <w:r w:rsidR="00C92146" w:rsidRPr="002809C2">
        <w:rPr>
          <w:rFonts w:ascii="Arial" w:hAnsi="Arial" w:cs="Arial"/>
          <w:sz w:val="24"/>
          <w:szCs w:val="24"/>
        </w:rPr>
        <w:t>l</w:t>
      </w:r>
      <w:r w:rsidRPr="002809C2">
        <w:rPr>
          <w:rFonts w:ascii="Arial" w:hAnsi="Arial" w:cs="Arial"/>
          <w:sz w:val="24"/>
          <w:szCs w:val="24"/>
        </w:rPr>
        <w:t xml:space="preserve">og to hydrogen index, the resolution of this logging tool in the zones of high carnallite content is not as good as in the lower grade carnallite.  Figure 7 illustrates this effect.  Here, </w:t>
      </w:r>
      <w:r w:rsidR="00FB69DB" w:rsidRPr="009F3A8D">
        <w:rPr>
          <w:rFonts w:ascii="Arial" w:hAnsi="Arial" w:cs="Arial"/>
          <w:sz w:val="24"/>
          <w:szCs w:val="24"/>
        </w:rPr>
        <w:t>a</w:t>
      </w:r>
      <w:r w:rsidRPr="002809C2">
        <w:rPr>
          <w:rFonts w:ascii="Arial" w:hAnsi="Arial" w:cs="Arial"/>
          <w:sz w:val="24"/>
          <w:szCs w:val="24"/>
        </w:rPr>
        <w:t xml:space="preserve"> high grade sylvite bed grades into </w:t>
      </w:r>
      <w:r w:rsidR="00C92146" w:rsidRPr="002809C2">
        <w:rPr>
          <w:rFonts w:ascii="Arial" w:hAnsi="Arial" w:cs="Arial"/>
          <w:sz w:val="24"/>
          <w:szCs w:val="24"/>
        </w:rPr>
        <w:t xml:space="preserve">a </w:t>
      </w:r>
      <w:r w:rsidRPr="002809C2">
        <w:rPr>
          <w:rFonts w:ascii="Arial" w:hAnsi="Arial" w:cs="Arial"/>
          <w:sz w:val="24"/>
          <w:szCs w:val="24"/>
        </w:rPr>
        <w:t>high</w:t>
      </w:r>
      <w:r w:rsidR="00C92146" w:rsidRPr="002809C2">
        <w:rPr>
          <w:rFonts w:ascii="Arial" w:hAnsi="Arial" w:cs="Arial"/>
          <w:sz w:val="24"/>
          <w:szCs w:val="24"/>
        </w:rPr>
        <w:t xml:space="preserve"> </w:t>
      </w:r>
      <w:r w:rsidRPr="002809C2">
        <w:rPr>
          <w:rFonts w:ascii="Arial" w:hAnsi="Arial" w:cs="Arial"/>
          <w:sz w:val="24"/>
          <w:szCs w:val="24"/>
        </w:rPr>
        <w:t>carnallite</w:t>
      </w:r>
      <w:r w:rsidR="00C92146" w:rsidRPr="002809C2">
        <w:rPr>
          <w:rFonts w:ascii="Arial" w:hAnsi="Arial" w:cs="Arial"/>
          <w:sz w:val="24"/>
          <w:szCs w:val="24"/>
        </w:rPr>
        <w:t xml:space="preserve"> </w:t>
      </w:r>
      <w:r w:rsidRPr="002809C2">
        <w:rPr>
          <w:rFonts w:ascii="Arial" w:hAnsi="Arial" w:cs="Arial"/>
          <w:sz w:val="24"/>
          <w:szCs w:val="24"/>
        </w:rPr>
        <w:t xml:space="preserve">content zone.  The comparison between </w:t>
      </w:r>
      <w:r w:rsidR="0056751B" w:rsidRPr="002809C2">
        <w:rPr>
          <w:rFonts w:ascii="Arial" w:hAnsi="Arial" w:cs="Arial"/>
          <w:sz w:val="24"/>
          <w:szCs w:val="24"/>
        </w:rPr>
        <w:t>core analysis and log calculations is not as good as in Figure 6.  However, no one could mistake the content of the zone.  The log-derived bed boundaries agree very closely with the core analysis.  Unfortunately, this bed is not thick enough to be considered commercially attractive.</w:t>
      </w:r>
    </w:p>
    <w:p w14:paraId="7C9FB04D" w14:textId="056C683E" w:rsidR="0056751B" w:rsidRPr="002809C2" w:rsidRDefault="00C141C7" w:rsidP="008D2DBD">
      <w:pPr>
        <w:spacing w:before="136" w:line="276" w:lineRule="auto"/>
        <w:rPr>
          <w:rFonts w:ascii="Arial" w:hAnsi="Arial" w:cs="Arial"/>
          <w:sz w:val="24"/>
          <w:szCs w:val="24"/>
        </w:rPr>
      </w:pPr>
      <w:r w:rsidRPr="002809C2">
        <w:rPr>
          <w:rFonts w:ascii="Arial" w:hAnsi="Arial" w:cs="Arial"/>
          <w:sz w:val="24"/>
          <w:szCs w:val="24"/>
        </w:rPr>
        <w:t xml:space="preserve">The result of the bed thickness and tool resolution problems is a pessimistic sylvite and carnallite assay in thin rich zones.  Fair accuracy is possible in thick, rich </w:t>
      </w:r>
      <w:r w:rsidR="00C9119C" w:rsidRPr="002809C2">
        <w:rPr>
          <w:rFonts w:ascii="Arial" w:hAnsi="Arial" w:cs="Arial"/>
          <w:sz w:val="24"/>
          <w:szCs w:val="24"/>
        </w:rPr>
        <w:t>ores, and good accuracy is attained in low to medium grade beds.</w:t>
      </w:r>
    </w:p>
    <w:p w14:paraId="3337F986" w14:textId="2372E0F1" w:rsidR="00C9119C" w:rsidRPr="002809C2" w:rsidRDefault="00C9119C" w:rsidP="008D2DBD">
      <w:pPr>
        <w:spacing w:before="136" w:line="276" w:lineRule="auto"/>
        <w:rPr>
          <w:rFonts w:ascii="Arial" w:hAnsi="Arial" w:cs="Arial"/>
          <w:sz w:val="24"/>
          <w:szCs w:val="24"/>
        </w:rPr>
      </w:pPr>
      <w:r w:rsidRPr="002809C2">
        <w:rPr>
          <w:rFonts w:ascii="Arial" w:hAnsi="Arial" w:cs="Arial"/>
          <w:sz w:val="24"/>
          <w:szCs w:val="24"/>
        </w:rPr>
        <w:t xml:space="preserve">The value of the </w:t>
      </w:r>
      <w:r w:rsidR="00C92146" w:rsidRPr="002809C2">
        <w:rPr>
          <w:rFonts w:ascii="Arial" w:hAnsi="Arial" w:cs="Arial"/>
          <w:sz w:val="24"/>
          <w:szCs w:val="24"/>
        </w:rPr>
        <w:t>c</w:t>
      </w:r>
      <w:r w:rsidRPr="002809C2">
        <w:rPr>
          <w:rFonts w:ascii="Arial" w:hAnsi="Arial" w:cs="Arial"/>
          <w:sz w:val="24"/>
          <w:szCs w:val="24"/>
        </w:rPr>
        <w:t xml:space="preserve">aliper </w:t>
      </w:r>
      <w:r w:rsidR="00C92146" w:rsidRPr="002809C2">
        <w:rPr>
          <w:rFonts w:ascii="Arial" w:hAnsi="Arial" w:cs="Arial"/>
          <w:sz w:val="24"/>
          <w:szCs w:val="24"/>
        </w:rPr>
        <w:t>l</w:t>
      </w:r>
      <w:r w:rsidRPr="002809C2">
        <w:rPr>
          <w:rFonts w:ascii="Arial" w:hAnsi="Arial" w:cs="Arial"/>
          <w:sz w:val="24"/>
          <w:szCs w:val="24"/>
        </w:rPr>
        <w:t>og is evident from Figure 7.  The sylvite fraction could have been in error by as much as 14 percent in Example 4 had the hole diameter been assumed equal to the bit size of 9 inches.</w:t>
      </w:r>
    </w:p>
    <w:p w14:paraId="1C169A09" w14:textId="365A3A3D" w:rsidR="00DF43E6" w:rsidRPr="002809C2" w:rsidRDefault="00C9119C" w:rsidP="008D2DBD">
      <w:pPr>
        <w:spacing w:before="136" w:line="276" w:lineRule="auto"/>
        <w:rPr>
          <w:rFonts w:ascii="Arial" w:hAnsi="Arial" w:cs="Arial"/>
          <w:sz w:val="24"/>
          <w:szCs w:val="24"/>
        </w:rPr>
      </w:pPr>
      <w:r w:rsidRPr="002809C2">
        <w:rPr>
          <w:rFonts w:ascii="Arial" w:hAnsi="Arial" w:cs="Arial"/>
          <w:sz w:val="24"/>
          <w:szCs w:val="24"/>
        </w:rPr>
        <w:t>The computer program can be adapted to any computer.  At present, logs must be digitized by hand.  The output is in the form of punched cards which are used for off-line listing.  Plotting of results from this list can be accomplished by hand; the data can also be recorded by an incremental digital plotter.</w:t>
      </w:r>
    </w:p>
    <w:p w14:paraId="76911186" w14:textId="5F15E151" w:rsidR="00C9119C" w:rsidRPr="002809C2" w:rsidRDefault="00C9119C" w:rsidP="008D2DBD">
      <w:pPr>
        <w:spacing w:before="136" w:line="276" w:lineRule="auto"/>
        <w:rPr>
          <w:rFonts w:ascii="Arial" w:hAnsi="Arial" w:cs="Arial"/>
          <w:sz w:val="24"/>
          <w:szCs w:val="24"/>
        </w:rPr>
      </w:pPr>
      <w:r w:rsidRPr="002809C2">
        <w:rPr>
          <w:rFonts w:ascii="Arial" w:hAnsi="Arial" w:cs="Arial"/>
          <w:sz w:val="24"/>
          <w:szCs w:val="24"/>
        </w:rPr>
        <w:t>A more complex computer program has been developed to translate directly the recorded logs to a computed log.  A sample of the output from such a program is illustrated in Figure</w:t>
      </w:r>
      <w:r w:rsidR="002104FD" w:rsidRPr="002809C2">
        <w:rPr>
          <w:rFonts w:ascii="Arial" w:hAnsi="Arial" w:cs="Arial"/>
          <w:sz w:val="24"/>
          <w:szCs w:val="24"/>
        </w:rPr>
        <w:t>s 7 and</w:t>
      </w:r>
      <w:r w:rsidRPr="002809C2">
        <w:rPr>
          <w:rFonts w:ascii="Arial" w:hAnsi="Arial" w:cs="Arial"/>
          <w:sz w:val="24"/>
          <w:szCs w:val="24"/>
        </w:rPr>
        <w:t xml:space="preserve"> 8.  In this application, the logs are digiti</w:t>
      </w:r>
      <w:r w:rsidR="00613939" w:rsidRPr="002809C2">
        <w:rPr>
          <w:rFonts w:ascii="Arial" w:hAnsi="Arial" w:cs="Arial"/>
          <w:sz w:val="24"/>
          <w:szCs w:val="24"/>
        </w:rPr>
        <w:t>zed, calculations are performed and the results are plotted by an incremental digital plotter in a continuous sequence, eliminating the source of error in manual digitizing and plotting.</w:t>
      </w:r>
    </w:p>
    <w:p w14:paraId="5DB4915D" w14:textId="04919F63" w:rsidR="00613939" w:rsidRPr="002809C2" w:rsidRDefault="00613939" w:rsidP="008D2DBD">
      <w:pPr>
        <w:spacing w:before="136" w:line="276" w:lineRule="auto"/>
        <w:rPr>
          <w:rFonts w:ascii="Arial" w:hAnsi="Arial" w:cs="Arial"/>
          <w:sz w:val="24"/>
          <w:szCs w:val="24"/>
        </w:rPr>
      </w:pPr>
      <w:r w:rsidRPr="002809C2">
        <w:rPr>
          <w:rFonts w:ascii="Arial" w:hAnsi="Arial" w:cs="Arial"/>
          <w:sz w:val="24"/>
          <w:szCs w:val="24"/>
        </w:rPr>
        <w:t>The direct digitizing, computing and plotting technique is available as a commercial service at those centers which have the suitable hardware.</w:t>
      </w:r>
    </w:p>
    <w:p w14:paraId="3E2053E4" w14:textId="265AA03B" w:rsidR="00613939" w:rsidRPr="002809C2" w:rsidRDefault="00613939" w:rsidP="00056F37">
      <w:pPr>
        <w:spacing w:before="136" w:line="276" w:lineRule="auto"/>
        <w:jc w:val="center"/>
        <w:rPr>
          <w:rFonts w:ascii="Arial" w:hAnsi="Arial" w:cs="Arial"/>
          <w:sz w:val="24"/>
          <w:szCs w:val="24"/>
        </w:rPr>
      </w:pPr>
      <w:r w:rsidRPr="002809C2">
        <w:rPr>
          <w:noProof/>
          <w:sz w:val="24"/>
          <w:szCs w:val="24"/>
          <w:lang w:val="en-CA" w:eastAsia="en-CA"/>
        </w:rPr>
        <w:lastRenderedPageBreak/>
        <w:drawing>
          <wp:inline distT="0" distB="0" distL="0" distR="0" wp14:anchorId="00940314" wp14:editId="11088750">
            <wp:extent cx="2057400" cy="2626812"/>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59801" cy="2629878"/>
                    </a:xfrm>
                    <a:prstGeom prst="rect">
                      <a:avLst/>
                    </a:prstGeom>
                  </pic:spPr>
                </pic:pic>
              </a:graphicData>
            </a:graphic>
          </wp:inline>
        </w:drawing>
      </w:r>
      <w:r w:rsidR="00141ADA">
        <w:rPr>
          <w:rFonts w:ascii="Arial" w:hAnsi="Arial" w:cs="Arial"/>
          <w:i/>
          <w:sz w:val="24"/>
          <w:szCs w:val="24"/>
        </w:rPr>
        <w:t xml:space="preserve">  </w:t>
      </w:r>
      <w:r w:rsidR="00035E61" w:rsidRPr="00056F37">
        <w:rPr>
          <w:i/>
          <w:noProof/>
          <w:sz w:val="24"/>
          <w:szCs w:val="24"/>
          <w:lang w:val="en-CA" w:eastAsia="en-CA"/>
        </w:rPr>
        <w:drawing>
          <wp:inline distT="0" distB="0" distL="0" distR="0" wp14:anchorId="75C14825" wp14:editId="14C0DD9E">
            <wp:extent cx="3660831" cy="21172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63748" cy="2118959"/>
                    </a:xfrm>
                    <a:prstGeom prst="rect">
                      <a:avLst/>
                    </a:prstGeom>
                  </pic:spPr>
                </pic:pic>
              </a:graphicData>
            </a:graphic>
          </wp:inline>
        </w:drawing>
      </w:r>
      <w:r w:rsidR="00056F37" w:rsidRPr="00056F37">
        <w:rPr>
          <w:rFonts w:ascii="Arial" w:hAnsi="Arial" w:cs="Arial"/>
          <w:i/>
          <w:sz w:val="24"/>
          <w:szCs w:val="24"/>
        </w:rPr>
        <w:br/>
      </w:r>
      <w:r w:rsidRPr="00056F37">
        <w:rPr>
          <w:rFonts w:ascii="Arial" w:hAnsi="Arial" w:cs="Arial"/>
          <w:i/>
          <w:sz w:val="24"/>
          <w:szCs w:val="24"/>
        </w:rPr>
        <w:t>Figure</w:t>
      </w:r>
      <w:r w:rsidR="00FB69DB">
        <w:rPr>
          <w:rFonts w:ascii="Arial" w:hAnsi="Arial" w:cs="Arial"/>
          <w:i/>
          <w:sz w:val="24"/>
          <w:szCs w:val="24"/>
        </w:rPr>
        <w:t>s</w:t>
      </w:r>
      <w:r w:rsidRPr="00056F37">
        <w:rPr>
          <w:rFonts w:ascii="Arial" w:hAnsi="Arial" w:cs="Arial"/>
          <w:i/>
          <w:sz w:val="24"/>
          <w:szCs w:val="24"/>
        </w:rPr>
        <w:t xml:space="preserve"> </w:t>
      </w:r>
      <w:r w:rsidR="00035E61" w:rsidRPr="00056F37">
        <w:rPr>
          <w:rFonts w:ascii="Arial" w:hAnsi="Arial" w:cs="Arial"/>
          <w:i/>
          <w:sz w:val="24"/>
          <w:szCs w:val="24"/>
        </w:rPr>
        <w:t xml:space="preserve">7 and </w:t>
      </w:r>
      <w:r w:rsidRPr="00056F37">
        <w:rPr>
          <w:rFonts w:ascii="Arial" w:hAnsi="Arial" w:cs="Arial"/>
          <w:i/>
          <w:sz w:val="24"/>
          <w:szCs w:val="24"/>
        </w:rPr>
        <w:t>8</w:t>
      </w:r>
      <w:r w:rsidR="00035E61" w:rsidRPr="00056F37">
        <w:rPr>
          <w:rFonts w:ascii="Arial" w:hAnsi="Arial" w:cs="Arial"/>
          <w:i/>
          <w:sz w:val="24"/>
          <w:szCs w:val="24"/>
        </w:rPr>
        <w:t>:</w:t>
      </w:r>
      <w:r w:rsidRPr="00056F37">
        <w:rPr>
          <w:rFonts w:ascii="Arial" w:hAnsi="Arial" w:cs="Arial"/>
          <w:i/>
          <w:sz w:val="24"/>
          <w:szCs w:val="24"/>
        </w:rPr>
        <w:t xml:space="preserve"> Potash </w:t>
      </w:r>
      <w:r w:rsidR="00035E61" w:rsidRPr="00056F37">
        <w:rPr>
          <w:rFonts w:ascii="Arial" w:hAnsi="Arial" w:cs="Arial"/>
          <w:i/>
          <w:sz w:val="24"/>
          <w:szCs w:val="24"/>
        </w:rPr>
        <w:t>l</w:t>
      </w:r>
      <w:r w:rsidRPr="00056F37">
        <w:rPr>
          <w:rFonts w:ascii="Arial" w:hAnsi="Arial" w:cs="Arial"/>
          <w:i/>
          <w:sz w:val="24"/>
          <w:szCs w:val="24"/>
        </w:rPr>
        <w:t>og</w:t>
      </w:r>
      <w:r w:rsidR="00056F37" w:rsidRPr="00056F37">
        <w:rPr>
          <w:rFonts w:ascii="Arial" w:hAnsi="Arial" w:cs="Arial"/>
          <w:i/>
          <w:sz w:val="24"/>
          <w:szCs w:val="24"/>
        </w:rPr>
        <w:t xml:space="preserve"> </w:t>
      </w:r>
      <w:r w:rsidR="00035E61" w:rsidRPr="00056F37">
        <w:rPr>
          <w:rFonts w:ascii="Arial" w:hAnsi="Arial" w:cs="Arial"/>
          <w:i/>
          <w:sz w:val="24"/>
          <w:szCs w:val="24"/>
        </w:rPr>
        <w:t>a</w:t>
      </w:r>
      <w:r w:rsidRPr="00056F37">
        <w:rPr>
          <w:rFonts w:ascii="Arial" w:hAnsi="Arial" w:cs="Arial"/>
          <w:i/>
          <w:sz w:val="24"/>
          <w:szCs w:val="24"/>
        </w:rPr>
        <w:t>nalysis</w:t>
      </w:r>
      <w:r w:rsidR="00035E61" w:rsidRPr="00056F37">
        <w:rPr>
          <w:rFonts w:ascii="Arial" w:hAnsi="Arial" w:cs="Arial"/>
          <w:i/>
          <w:sz w:val="24"/>
          <w:szCs w:val="24"/>
        </w:rPr>
        <w:t xml:space="preserve"> with digitized log data showing sylvite, carnallite, a</w:t>
      </w:r>
      <w:r w:rsidR="00025D4E" w:rsidRPr="00056F37">
        <w:rPr>
          <w:rFonts w:ascii="Arial" w:hAnsi="Arial" w:cs="Arial"/>
          <w:i/>
          <w:sz w:val="24"/>
          <w:szCs w:val="24"/>
        </w:rPr>
        <w:t>nd insoluble.</w:t>
      </w:r>
    </w:p>
    <w:p w14:paraId="6058EA9D" w14:textId="3124C0D0" w:rsidR="00DF43E6" w:rsidRPr="002809C2" w:rsidRDefault="00DF43E6" w:rsidP="008D2DBD">
      <w:pPr>
        <w:spacing w:before="136" w:line="276" w:lineRule="auto"/>
        <w:rPr>
          <w:rFonts w:ascii="Arial" w:hAnsi="Arial" w:cs="Arial"/>
          <w:sz w:val="24"/>
          <w:szCs w:val="24"/>
        </w:rPr>
      </w:pPr>
    </w:p>
    <w:p w14:paraId="5EBA0218" w14:textId="3B38A608" w:rsidR="0072132D" w:rsidRPr="002809C2" w:rsidRDefault="00F02A13" w:rsidP="00913615">
      <w:pPr>
        <w:spacing w:before="136" w:line="276" w:lineRule="auto"/>
        <w:rPr>
          <w:rFonts w:ascii="Arial" w:hAnsi="Arial" w:cs="Arial"/>
          <w:sz w:val="24"/>
          <w:szCs w:val="24"/>
        </w:rPr>
      </w:pPr>
      <w:r w:rsidRPr="00BA1A65">
        <w:rPr>
          <w:rFonts w:ascii="Arial" w:hAnsi="Arial" w:cs="Arial"/>
          <w:b/>
          <w:sz w:val="24"/>
          <w:szCs w:val="24"/>
        </w:rPr>
        <w:t>CONCLUSION</w:t>
      </w:r>
      <w:r w:rsidR="00BA1A65">
        <w:rPr>
          <w:rFonts w:ascii="Arial" w:hAnsi="Arial" w:cs="Arial"/>
          <w:b/>
          <w:sz w:val="24"/>
          <w:szCs w:val="24"/>
        </w:rPr>
        <w:t>S</w:t>
      </w:r>
      <w:r w:rsidR="002440FB" w:rsidRPr="00BA1A65">
        <w:rPr>
          <w:rFonts w:ascii="Arial" w:hAnsi="Arial" w:cs="Arial"/>
          <w:b/>
          <w:sz w:val="24"/>
          <w:szCs w:val="24"/>
        </w:rPr>
        <w:br/>
      </w:r>
      <w:r w:rsidR="00613939" w:rsidRPr="002809C2">
        <w:rPr>
          <w:rFonts w:ascii="Arial" w:hAnsi="Arial" w:cs="Arial"/>
          <w:sz w:val="24"/>
          <w:szCs w:val="24"/>
        </w:rPr>
        <w:t xml:space="preserve">It has been shown that with the three standard well logs it is possible to evaluate quantitatively the Prairie Evaporite potash beds.  The arithmetic is simple and the presentation, as illustrated in the examples, is informative </w:t>
      </w:r>
      <w:r w:rsidR="006321FA" w:rsidRPr="002809C2">
        <w:rPr>
          <w:rFonts w:ascii="Arial" w:hAnsi="Arial" w:cs="Arial"/>
          <w:sz w:val="24"/>
          <w:szCs w:val="24"/>
        </w:rPr>
        <w:t xml:space="preserve">and self-explanatory.  Auxiliary surveys such as the </w:t>
      </w:r>
      <w:r w:rsidR="008569C8" w:rsidRPr="002809C2">
        <w:rPr>
          <w:rFonts w:ascii="Arial" w:hAnsi="Arial" w:cs="Arial"/>
          <w:sz w:val="24"/>
          <w:szCs w:val="24"/>
        </w:rPr>
        <w:t>c</w:t>
      </w:r>
      <w:r w:rsidR="006321FA" w:rsidRPr="002809C2">
        <w:rPr>
          <w:rFonts w:ascii="Arial" w:hAnsi="Arial" w:cs="Arial"/>
          <w:sz w:val="24"/>
          <w:szCs w:val="24"/>
        </w:rPr>
        <w:t xml:space="preserve">aliper </w:t>
      </w:r>
      <w:r w:rsidR="008569C8" w:rsidRPr="002809C2">
        <w:rPr>
          <w:rFonts w:ascii="Arial" w:hAnsi="Arial" w:cs="Arial"/>
          <w:sz w:val="24"/>
          <w:szCs w:val="24"/>
        </w:rPr>
        <w:t>l</w:t>
      </w:r>
      <w:r w:rsidR="006321FA" w:rsidRPr="002809C2">
        <w:rPr>
          <w:rFonts w:ascii="Arial" w:hAnsi="Arial" w:cs="Arial"/>
          <w:sz w:val="24"/>
          <w:szCs w:val="24"/>
        </w:rPr>
        <w:t xml:space="preserve">og or the </w:t>
      </w:r>
      <w:r w:rsidR="008569C8" w:rsidRPr="002809C2">
        <w:rPr>
          <w:rFonts w:ascii="Arial" w:hAnsi="Arial" w:cs="Arial"/>
          <w:sz w:val="24"/>
          <w:szCs w:val="24"/>
        </w:rPr>
        <w:t>f</w:t>
      </w:r>
      <w:r w:rsidR="006321FA" w:rsidRPr="002809C2">
        <w:rPr>
          <w:rFonts w:ascii="Arial" w:hAnsi="Arial" w:cs="Arial"/>
          <w:sz w:val="24"/>
          <w:szCs w:val="24"/>
        </w:rPr>
        <w:t xml:space="preserve">ormation </w:t>
      </w:r>
      <w:r w:rsidR="008569C8" w:rsidRPr="002809C2">
        <w:rPr>
          <w:rFonts w:ascii="Arial" w:hAnsi="Arial" w:cs="Arial"/>
          <w:sz w:val="24"/>
          <w:szCs w:val="24"/>
        </w:rPr>
        <w:t>d</w:t>
      </w:r>
      <w:r w:rsidR="006321FA" w:rsidRPr="002809C2">
        <w:rPr>
          <w:rFonts w:ascii="Arial" w:hAnsi="Arial" w:cs="Arial"/>
          <w:sz w:val="24"/>
          <w:szCs w:val="24"/>
        </w:rPr>
        <w:t xml:space="preserve">ensity </w:t>
      </w:r>
      <w:r w:rsidR="008569C8" w:rsidRPr="002809C2">
        <w:rPr>
          <w:rFonts w:ascii="Arial" w:hAnsi="Arial" w:cs="Arial"/>
          <w:sz w:val="24"/>
          <w:szCs w:val="24"/>
        </w:rPr>
        <w:t>l</w:t>
      </w:r>
      <w:r w:rsidR="006321FA" w:rsidRPr="002809C2">
        <w:rPr>
          <w:rFonts w:ascii="Arial" w:hAnsi="Arial" w:cs="Arial"/>
          <w:sz w:val="24"/>
          <w:szCs w:val="24"/>
        </w:rPr>
        <w:t>og, can be used to supplement and cross check data derived from the three basic logs.</w:t>
      </w:r>
    </w:p>
    <w:p w14:paraId="76DCD3E9" w14:textId="1E4FDAA1" w:rsidR="006321FA" w:rsidRPr="002809C2" w:rsidRDefault="006321FA" w:rsidP="00913615">
      <w:pPr>
        <w:spacing w:before="136" w:line="276" w:lineRule="auto"/>
        <w:rPr>
          <w:rFonts w:ascii="Arial" w:hAnsi="Arial" w:cs="Arial"/>
          <w:sz w:val="24"/>
          <w:szCs w:val="24"/>
        </w:rPr>
      </w:pPr>
      <w:r w:rsidRPr="002809C2">
        <w:rPr>
          <w:rFonts w:ascii="Arial" w:hAnsi="Arial" w:cs="Arial"/>
          <w:sz w:val="24"/>
          <w:szCs w:val="24"/>
        </w:rPr>
        <w:t>Computer techniques are admirably suited to this interpretation approach, and eliminate much tedious hand calculation.  The graphical display of the calculations allows correlation, mining studies and mapping to be accomplished with ease.</w:t>
      </w:r>
    </w:p>
    <w:p w14:paraId="5CCAEBF7" w14:textId="77777777" w:rsidR="009241FC" w:rsidRDefault="008569C8" w:rsidP="00913615">
      <w:pPr>
        <w:spacing w:before="136" w:line="276" w:lineRule="auto"/>
        <w:rPr>
          <w:rFonts w:ascii="Arial" w:hAnsi="Arial" w:cs="Arial"/>
          <w:b/>
          <w:sz w:val="24"/>
          <w:szCs w:val="24"/>
        </w:rPr>
      </w:pPr>
      <w:r w:rsidRPr="002809C2">
        <w:rPr>
          <w:rFonts w:ascii="Arial" w:hAnsi="Arial" w:cs="Arial"/>
          <w:sz w:val="24"/>
          <w:szCs w:val="24"/>
        </w:rPr>
        <w:br/>
      </w:r>
    </w:p>
    <w:p w14:paraId="47C66F69" w14:textId="0F08B9C1" w:rsidR="006321FA" w:rsidRPr="002809C2" w:rsidRDefault="006321FA" w:rsidP="00913615">
      <w:pPr>
        <w:spacing w:before="136" w:line="276" w:lineRule="auto"/>
        <w:rPr>
          <w:rFonts w:ascii="Arial" w:hAnsi="Arial" w:cs="Arial"/>
          <w:sz w:val="24"/>
          <w:szCs w:val="24"/>
        </w:rPr>
      </w:pPr>
      <w:r w:rsidRPr="00BA1A65">
        <w:rPr>
          <w:rFonts w:ascii="Arial" w:hAnsi="Arial" w:cs="Arial"/>
          <w:b/>
          <w:sz w:val="24"/>
          <w:szCs w:val="24"/>
        </w:rPr>
        <w:t>ACKNOWLEDGEMENTS</w:t>
      </w:r>
      <w:r w:rsidR="008569C8" w:rsidRPr="00BA1A65">
        <w:rPr>
          <w:rFonts w:ascii="Arial" w:hAnsi="Arial" w:cs="Arial"/>
          <w:b/>
          <w:sz w:val="24"/>
          <w:szCs w:val="24"/>
        </w:rPr>
        <w:br/>
      </w:r>
      <w:r w:rsidRPr="002809C2">
        <w:rPr>
          <w:rFonts w:ascii="Arial" w:hAnsi="Arial" w:cs="Arial"/>
          <w:sz w:val="24"/>
          <w:szCs w:val="24"/>
        </w:rPr>
        <w:t>The author</w:t>
      </w:r>
      <w:r w:rsidR="008569C8" w:rsidRPr="002809C2">
        <w:rPr>
          <w:rFonts w:ascii="Arial" w:hAnsi="Arial" w:cs="Arial"/>
          <w:sz w:val="24"/>
          <w:szCs w:val="24"/>
        </w:rPr>
        <w:t>s</w:t>
      </w:r>
      <w:r w:rsidRPr="002809C2">
        <w:rPr>
          <w:rFonts w:ascii="Arial" w:hAnsi="Arial" w:cs="Arial"/>
          <w:sz w:val="24"/>
          <w:szCs w:val="24"/>
        </w:rPr>
        <w:t xml:space="preserve"> wish to express their appreciation to the companies whose logs were released for presentation in this paper.  Access to the confidential information required to complete this study is gratefully acknowledged.</w:t>
      </w:r>
    </w:p>
    <w:p w14:paraId="3F69E87B" w14:textId="329B1179" w:rsidR="00D518A8" w:rsidRPr="002809C2" w:rsidRDefault="008569C8" w:rsidP="00D518A8">
      <w:pPr>
        <w:spacing w:before="136" w:line="276" w:lineRule="auto"/>
        <w:rPr>
          <w:rFonts w:ascii="Arial" w:hAnsi="Arial" w:cs="Arial"/>
          <w:sz w:val="24"/>
          <w:szCs w:val="24"/>
        </w:rPr>
      </w:pPr>
      <w:r w:rsidRPr="002809C2">
        <w:rPr>
          <w:rFonts w:ascii="Arial" w:hAnsi="Arial" w:cs="Arial"/>
          <w:sz w:val="24"/>
          <w:szCs w:val="24"/>
        </w:rPr>
        <w:br/>
      </w:r>
      <w:r w:rsidR="00D518A8" w:rsidRPr="00BA1A65">
        <w:rPr>
          <w:rFonts w:ascii="Arial" w:hAnsi="Arial" w:cs="Arial"/>
          <w:b/>
          <w:sz w:val="24"/>
          <w:szCs w:val="24"/>
        </w:rPr>
        <w:t>ABOUT THE AUTHORS</w:t>
      </w:r>
      <w:r w:rsidR="00D518A8" w:rsidRPr="00BA1A65">
        <w:rPr>
          <w:rFonts w:ascii="Arial" w:hAnsi="Arial" w:cs="Arial"/>
          <w:b/>
          <w:sz w:val="24"/>
          <w:szCs w:val="24"/>
        </w:rPr>
        <w:br/>
      </w:r>
      <w:r w:rsidR="00D518A8" w:rsidRPr="002809C2">
        <w:rPr>
          <w:rFonts w:ascii="Arial" w:hAnsi="Arial" w:cs="Arial"/>
          <w:sz w:val="24"/>
          <w:szCs w:val="24"/>
        </w:rPr>
        <w:t xml:space="preserve">E.R. (Ross) Crain (B.Eng., Electrical </w:t>
      </w:r>
      <w:r w:rsidR="00BA1A65">
        <w:rPr>
          <w:rFonts w:ascii="Arial" w:hAnsi="Arial" w:cs="Arial"/>
          <w:sz w:val="24"/>
          <w:szCs w:val="24"/>
        </w:rPr>
        <w:t>E</w:t>
      </w:r>
      <w:r w:rsidR="00D518A8" w:rsidRPr="002809C2">
        <w:rPr>
          <w:rFonts w:ascii="Arial" w:hAnsi="Arial" w:cs="Arial"/>
          <w:sz w:val="24"/>
          <w:szCs w:val="24"/>
        </w:rPr>
        <w:t>ngineering, McGill ’62) joined Schlumberger of Canada on graduation and, after several conventional field assignments, became a logging engineer at the Lanigan Potash Depot.  Here, Mr. Crain was able to apply logging technology to the problem of fast evaporite evaluation.  This provided t</w:t>
      </w:r>
      <w:bookmarkStart w:id="0" w:name="_GoBack"/>
      <w:bookmarkEnd w:id="0"/>
      <w:r w:rsidR="00D518A8" w:rsidRPr="002809C2">
        <w:rPr>
          <w:rFonts w:ascii="Arial" w:hAnsi="Arial" w:cs="Arial"/>
          <w:sz w:val="24"/>
          <w:szCs w:val="24"/>
        </w:rPr>
        <w:t xml:space="preserve">he </w:t>
      </w:r>
      <w:r w:rsidR="00D518A8" w:rsidRPr="002809C2">
        <w:rPr>
          <w:rFonts w:ascii="Arial" w:hAnsi="Arial" w:cs="Arial"/>
          <w:sz w:val="24"/>
          <w:szCs w:val="24"/>
        </w:rPr>
        <w:lastRenderedPageBreak/>
        <w:t>ground work for this paper.  He joined Geophysical Services Incorporated this June as a geophysical engineer.</w:t>
      </w:r>
    </w:p>
    <w:p w14:paraId="5D089731" w14:textId="68DE2942" w:rsidR="00D518A8" w:rsidRPr="002809C2" w:rsidRDefault="00D518A8" w:rsidP="00D518A8">
      <w:pPr>
        <w:spacing w:before="136" w:line="276" w:lineRule="auto"/>
        <w:rPr>
          <w:rFonts w:ascii="Arial" w:hAnsi="Arial" w:cs="Arial"/>
          <w:sz w:val="24"/>
          <w:szCs w:val="24"/>
        </w:rPr>
      </w:pPr>
      <w:r w:rsidRPr="002809C2">
        <w:rPr>
          <w:rFonts w:ascii="Arial" w:hAnsi="Arial" w:cs="Arial"/>
          <w:sz w:val="24"/>
          <w:szCs w:val="24"/>
        </w:rPr>
        <w:t>W.B (Bill) Anderson (B.Sc., Mechanical Engineering, Saskatchewan ’52) was born in Calgary.  Following two years engineering experience with the Saskatchewan Department of Mineral Resources, he joined Schlumberger of Canada at Swift Current, Saskatchewan.  In 1960, after extensive Wester</w:t>
      </w:r>
      <w:r w:rsidR="00773F66">
        <w:rPr>
          <w:rFonts w:ascii="Arial" w:hAnsi="Arial" w:cs="Arial"/>
          <w:sz w:val="24"/>
          <w:szCs w:val="24"/>
        </w:rPr>
        <w:t>n Canadian</w:t>
      </w:r>
      <w:r w:rsidRPr="002809C2">
        <w:rPr>
          <w:rFonts w:ascii="Arial" w:hAnsi="Arial" w:cs="Arial"/>
          <w:sz w:val="24"/>
          <w:szCs w:val="24"/>
        </w:rPr>
        <w:t xml:space="preserve"> field and special project experience, Mr. Anderson became manager at Schlumberger’s Oxbow location.  He followed this with a sales assignment in Regina in 1963.  This gave close contact with potash operating companies.</w:t>
      </w:r>
      <w:r w:rsidRPr="002809C2">
        <w:rPr>
          <w:rFonts w:ascii="Arial" w:hAnsi="Arial" w:cs="Arial"/>
          <w:sz w:val="24"/>
          <w:szCs w:val="24"/>
        </w:rPr>
        <w:br/>
      </w:r>
    </w:p>
    <w:p w14:paraId="2D9D0AD8" w14:textId="77777777" w:rsidR="00D518A8" w:rsidRPr="002809C2" w:rsidRDefault="00D518A8" w:rsidP="00D518A8">
      <w:pPr>
        <w:spacing w:before="136" w:line="276" w:lineRule="auto"/>
        <w:rPr>
          <w:rFonts w:ascii="Arial" w:hAnsi="Arial" w:cs="Arial"/>
          <w:sz w:val="24"/>
          <w:szCs w:val="24"/>
        </w:rPr>
      </w:pPr>
    </w:p>
    <w:p w14:paraId="0EFAB043" w14:textId="7CB5C45A" w:rsidR="000B2A6E" w:rsidRPr="007F6EED" w:rsidRDefault="003D444D" w:rsidP="008569C8">
      <w:pPr>
        <w:spacing w:before="136" w:after="0" w:line="276" w:lineRule="auto"/>
        <w:rPr>
          <w:rFonts w:ascii="Arial" w:hAnsi="Arial" w:cs="Arial"/>
          <w:b/>
          <w:sz w:val="24"/>
          <w:szCs w:val="24"/>
        </w:rPr>
      </w:pPr>
      <w:r w:rsidRPr="007F6EED">
        <w:rPr>
          <w:rFonts w:ascii="Arial" w:hAnsi="Arial" w:cs="Arial"/>
          <w:b/>
          <w:sz w:val="24"/>
          <w:szCs w:val="24"/>
        </w:rPr>
        <w:t>REFERENCES</w:t>
      </w:r>
    </w:p>
    <w:p w14:paraId="6021614D" w14:textId="77777777" w:rsidR="00773F66" w:rsidRDefault="00412F19" w:rsidP="00AD7D42">
      <w:pPr>
        <w:pStyle w:val="ListParagraph"/>
        <w:numPr>
          <w:ilvl w:val="0"/>
          <w:numId w:val="27"/>
        </w:numPr>
        <w:spacing w:after="0" w:line="240" w:lineRule="auto"/>
        <w:rPr>
          <w:rFonts w:ascii="Arial" w:hAnsi="Arial" w:cs="Arial"/>
          <w:sz w:val="24"/>
          <w:szCs w:val="24"/>
        </w:rPr>
      </w:pPr>
      <w:r w:rsidRPr="00773F66">
        <w:rPr>
          <w:rFonts w:ascii="Arial" w:hAnsi="Arial" w:cs="Arial"/>
          <w:sz w:val="24"/>
          <w:szCs w:val="24"/>
        </w:rPr>
        <w:t xml:space="preserve">Goudie M. “Middle Devonian Potash Beds of Central Saskatchewan”, Sask. </w:t>
      </w:r>
      <w:r w:rsidRPr="002809C2">
        <w:rPr>
          <w:rFonts w:ascii="Arial" w:hAnsi="Arial" w:cs="Arial"/>
          <w:sz w:val="24"/>
          <w:szCs w:val="24"/>
        </w:rPr>
        <w:t>Dept. of Mineral Resources (1957) – unpublished report.</w:t>
      </w:r>
    </w:p>
    <w:p w14:paraId="0867FDC1" w14:textId="4B650DC3" w:rsidR="00AD7D42" w:rsidRPr="002809C2" w:rsidRDefault="00AD7D42" w:rsidP="00AD7D42">
      <w:pPr>
        <w:pStyle w:val="ListParagraph"/>
        <w:numPr>
          <w:ilvl w:val="0"/>
          <w:numId w:val="27"/>
        </w:numPr>
        <w:spacing w:after="0" w:line="240" w:lineRule="auto"/>
        <w:rPr>
          <w:rFonts w:ascii="Arial" w:hAnsi="Arial" w:cs="Arial"/>
          <w:sz w:val="24"/>
          <w:szCs w:val="24"/>
        </w:rPr>
      </w:pPr>
      <w:r w:rsidRPr="002809C2">
        <w:rPr>
          <w:rFonts w:ascii="Arial" w:hAnsi="Arial" w:cs="Arial"/>
          <w:sz w:val="24"/>
          <w:szCs w:val="24"/>
        </w:rPr>
        <w:t>Saskatchewan Department of Mineral Resources, “Potash in Saskatchewan” (1965).</w:t>
      </w:r>
    </w:p>
    <w:p w14:paraId="48C55864" w14:textId="64413B16" w:rsidR="00AD7D42" w:rsidRPr="002809C2" w:rsidRDefault="00AD7D42" w:rsidP="00AD7D42">
      <w:pPr>
        <w:pStyle w:val="ListParagraph"/>
        <w:numPr>
          <w:ilvl w:val="0"/>
          <w:numId w:val="27"/>
        </w:numPr>
        <w:spacing w:after="0" w:line="240" w:lineRule="auto"/>
        <w:rPr>
          <w:rFonts w:ascii="Arial" w:hAnsi="Arial" w:cs="Arial"/>
          <w:sz w:val="24"/>
          <w:szCs w:val="24"/>
        </w:rPr>
      </w:pPr>
      <w:r w:rsidRPr="002809C2">
        <w:rPr>
          <w:rFonts w:ascii="Arial" w:hAnsi="Arial" w:cs="Arial"/>
          <w:sz w:val="24"/>
          <w:szCs w:val="24"/>
        </w:rPr>
        <w:t>Alger, R.P. and Crain, E.R., “Defining Evaporite Deposits with Electrical Well Logs”, Transactions Northern Ohio Geological Society Second Symposium on Salt, (1965).</w:t>
      </w:r>
    </w:p>
    <w:p w14:paraId="7C5BAE78" w14:textId="371CB609" w:rsidR="00AD7D42" w:rsidRPr="002809C2" w:rsidRDefault="00AD7D42" w:rsidP="00AD7D42">
      <w:pPr>
        <w:pStyle w:val="ListParagraph"/>
        <w:numPr>
          <w:ilvl w:val="0"/>
          <w:numId w:val="27"/>
        </w:numPr>
        <w:spacing w:after="0" w:line="240" w:lineRule="auto"/>
        <w:rPr>
          <w:rFonts w:ascii="Arial" w:hAnsi="Arial" w:cs="Arial"/>
          <w:sz w:val="24"/>
          <w:szCs w:val="24"/>
        </w:rPr>
      </w:pPr>
      <w:r w:rsidRPr="002809C2">
        <w:rPr>
          <w:rFonts w:ascii="Arial" w:hAnsi="Arial" w:cs="Arial"/>
          <w:sz w:val="24"/>
          <w:szCs w:val="24"/>
        </w:rPr>
        <w:t>Alger, R.P., Raymer, L.L. Hoyle, W.R., and Tixier, M.P., “Formation Density Log Applications in Liquid Filled Holes”, Journal of Petroleum Technology, (March 1963).</w:t>
      </w:r>
    </w:p>
    <w:p w14:paraId="190A3194" w14:textId="6477C4E7" w:rsidR="00AD7D42" w:rsidRPr="002809C2" w:rsidRDefault="00AD7D42" w:rsidP="00AD7D42">
      <w:pPr>
        <w:pStyle w:val="ListParagraph"/>
        <w:numPr>
          <w:ilvl w:val="0"/>
          <w:numId w:val="27"/>
        </w:numPr>
        <w:spacing w:after="0" w:line="240" w:lineRule="auto"/>
        <w:rPr>
          <w:rFonts w:ascii="Arial" w:hAnsi="Arial" w:cs="Arial"/>
          <w:sz w:val="24"/>
          <w:szCs w:val="24"/>
        </w:rPr>
      </w:pPr>
      <w:r w:rsidRPr="002809C2">
        <w:rPr>
          <w:rFonts w:ascii="Arial" w:hAnsi="Arial" w:cs="Arial"/>
          <w:sz w:val="24"/>
          <w:szCs w:val="24"/>
        </w:rPr>
        <w:t>Savre, W.C.; “Determination of a More Accurate Porosity and Mineral Composition in Complex Lithologies with the Use of the Sonic, Neutron and Density Surveys”, Journal of Petroleum Technology, (September, 1963).</w:t>
      </w:r>
    </w:p>
    <w:p w14:paraId="643AA043" w14:textId="77777777" w:rsidR="00D518A8" w:rsidRPr="002809C2" w:rsidRDefault="00344109" w:rsidP="004766EB">
      <w:pPr>
        <w:spacing w:before="136" w:line="276" w:lineRule="auto"/>
        <w:rPr>
          <w:rFonts w:ascii="Arial" w:hAnsi="Arial" w:cs="Arial"/>
          <w:sz w:val="24"/>
          <w:szCs w:val="24"/>
        </w:rPr>
      </w:pPr>
      <w:r w:rsidRPr="002809C2">
        <w:rPr>
          <w:rFonts w:ascii="Arial" w:hAnsi="Arial" w:cs="Arial"/>
          <w:sz w:val="24"/>
          <w:szCs w:val="24"/>
        </w:rPr>
        <w:br/>
      </w:r>
    </w:p>
    <w:p w14:paraId="35104B9B" w14:textId="77777777" w:rsidR="00D518A8" w:rsidRPr="002809C2" w:rsidRDefault="00D518A8" w:rsidP="004766EB">
      <w:pPr>
        <w:spacing w:before="136" w:line="276" w:lineRule="auto"/>
        <w:rPr>
          <w:rFonts w:ascii="Arial" w:hAnsi="Arial" w:cs="Arial"/>
          <w:sz w:val="24"/>
          <w:szCs w:val="24"/>
        </w:rPr>
      </w:pPr>
    </w:p>
    <w:p w14:paraId="4D313CF8" w14:textId="77777777" w:rsidR="00D518A8" w:rsidRPr="002809C2" w:rsidRDefault="00D518A8" w:rsidP="004766EB">
      <w:pPr>
        <w:spacing w:before="136" w:line="276" w:lineRule="auto"/>
        <w:rPr>
          <w:rFonts w:ascii="Arial" w:hAnsi="Arial" w:cs="Arial"/>
          <w:sz w:val="24"/>
          <w:szCs w:val="24"/>
        </w:rPr>
      </w:pPr>
    </w:p>
    <w:p w14:paraId="7ECDDF9B" w14:textId="77777777" w:rsidR="007F6EED" w:rsidRDefault="007F6EED" w:rsidP="004766EB">
      <w:pPr>
        <w:spacing w:before="136" w:line="276" w:lineRule="auto"/>
        <w:rPr>
          <w:rFonts w:ascii="Arial" w:hAnsi="Arial" w:cs="Arial"/>
          <w:sz w:val="24"/>
          <w:szCs w:val="24"/>
        </w:rPr>
      </w:pPr>
    </w:p>
    <w:p w14:paraId="39075257" w14:textId="38231603" w:rsidR="00A02D06" w:rsidRPr="007F6EED" w:rsidRDefault="004766EB" w:rsidP="004766EB">
      <w:pPr>
        <w:spacing w:before="136" w:line="276" w:lineRule="auto"/>
        <w:rPr>
          <w:rFonts w:ascii="Arial" w:hAnsi="Arial" w:cs="Arial"/>
          <w:b/>
          <w:sz w:val="24"/>
          <w:szCs w:val="24"/>
        </w:rPr>
      </w:pPr>
      <w:r w:rsidRPr="007F6EED">
        <w:rPr>
          <w:rFonts w:ascii="Arial" w:hAnsi="Arial" w:cs="Arial"/>
          <w:b/>
          <w:sz w:val="24"/>
          <w:szCs w:val="24"/>
        </w:rPr>
        <w:t xml:space="preserve">APPENDIX </w:t>
      </w:r>
      <w:r w:rsidR="00344109" w:rsidRPr="007F6EED">
        <w:rPr>
          <w:rFonts w:ascii="Arial" w:hAnsi="Arial" w:cs="Arial"/>
          <w:b/>
          <w:sz w:val="24"/>
          <w:szCs w:val="24"/>
        </w:rPr>
        <w:t>1</w:t>
      </w:r>
      <w:r w:rsidR="00412F19" w:rsidRPr="007F6EED">
        <w:rPr>
          <w:rFonts w:ascii="Arial" w:hAnsi="Arial" w:cs="Arial"/>
          <w:b/>
          <w:sz w:val="24"/>
          <w:szCs w:val="24"/>
        </w:rPr>
        <w:t>: LIST OF ABBREVIATIONS</w:t>
      </w:r>
    </w:p>
    <w:tbl>
      <w:tblPr>
        <w:tblStyle w:val="TableGrid"/>
        <w:tblW w:w="0" w:type="auto"/>
        <w:tblLook w:val="04A0" w:firstRow="1" w:lastRow="0" w:firstColumn="1" w:lastColumn="0" w:noHBand="0" w:noVBand="1"/>
      </w:tblPr>
      <w:tblGrid>
        <w:gridCol w:w="1304"/>
        <w:gridCol w:w="6358"/>
        <w:gridCol w:w="1697"/>
      </w:tblGrid>
      <w:tr w:rsidR="004766EB" w:rsidRPr="002809C2" w14:paraId="18D5A9B2" w14:textId="77777777" w:rsidTr="00D01F10">
        <w:tc>
          <w:tcPr>
            <w:tcW w:w="1304" w:type="dxa"/>
          </w:tcPr>
          <w:p w14:paraId="30D8A7B9" w14:textId="34B69385" w:rsidR="004766EB" w:rsidRPr="002809C2" w:rsidRDefault="004766EB" w:rsidP="004766EB">
            <w:pPr>
              <w:spacing w:before="136" w:line="276" w:lineRule="auto"/>
              <w:jc w:val="center"/>
              <w:rPr>
                <w:rFonts w:ascii="Arial" w:hAnsi="Arial" w:cs="Arial"/>
                <w:noProof/>
                <w:sz w:val="24"/>
                <w:szCs w:val="24"/>
              </w:rPr>
            </w:pPr>
            <w:r w:rsidRPr="002809C2">
              <w:rPr>
                <w:rFonts w:ascii="Arial" w:hAnsi="Arial" w:cs="Arial"/>
                <w:noProof/>
                <w:sz w:val="24"/>
                <w:szCs w:val="24"/>
              </w:rPr>
              <w:t>Symbol</w:t>
            </w:r>
          </w:p>
        </w:tc>
        <w:tc>
          <w:tcPr>
            <w:tcW w:w="6358" w:type="dxa"/>
          </w:tcPr>
          <w:p w14:paraId="02A7246D" w14:textId="5B46189A" w:rsidR="004766EB" w:rsidRPr="002809C2" w:rsidRDefault="004766EB" w:rsidP="004766EB">
            <w:pPr>
              <w:spacing w:before="136" w:line="276" w:lineRule="auto"/>
              <w:jc w:val="center"/>
              <w:rPr>
                <w:rFonts w:ascii="Arial" w:hAnsi="Arial" w:cs="Arial"/>
                <w:noProof/>
                <w:sz w:val="24"/>
                <w:szCs w:val="24"/>
              </w:rPr>
            </w:pPr>
            <w:r w:rsidRPr="002809C2">
              <w:rPr>
                <w:rFonts w:ascii="Arial" w:hAnsi="Arial" w:cs="Arial"/>
                <w:noProof/>
                <w:sz w:val="24"/>
                <w:szCs w:val="24"/>
              </w:rPr>
              <w:t>Definition</w:t>
            </w:r>
          </w:p>
        </w:tc>
        <w:tc>
          <w:tcPr>
            <w:tcW w:w="1697" w:type="dxa"/>
          </w:tcPr>
          <w:p w14:paraId="612D1042" w14:textId="2B2AAA22" w:rsidR="004766EB" w:rsidRPr="002809C2" w:rsidRDefault="004766EB" w:rsidP="004766EB">
            <w:pPr>
              <w:spacing w:before="136" w:line="276" w:lineRule="auto"/>
              <w:jc w:val="center"/>
              <w:rPr>
                <w:rFonts w:ascii="Arial" w:hAnsi="Arial" w:cs="Arial"/>
                <w:noProof/>
                <w:sz w:val="24"/>
                <w:szCs w:val="24"/>
              </w:rPr>
            </w:pPr>
            <w:r w:rsidRPr="002809C2">
              <w:rPr>
                <w:rFonts w:ascii="Arial" w:hAnsi="Arial" w:cs="Arial"/>
                <w:noProof/>
                <w:sz w:val="24"/>
                <w:szCs w:val="24"/>
              </w:rPr>
              <w:t>Units</w:t>
            </w:r>
          </w:p>
        </w:tc>
      </w:tr>
      <w:tr w:rsidR="004766EB" w:rsidRPr="002809C2" w14:paraId="239950D8" w14:textId="77777777" w:rsidTr="00D01F10">
        <w:tc>
          <w:tcPr>
            <w:tcW w:w="1304" w:type="dxa"/>
          </w:tcPr>
          <w:p w14:paraId="57DBC37E" w14:textId="22B29475" w:rsidR="004766EB" w:rsidRPr="002809C2" w:rsidRDefault="004766EB" w:rsidP="00344109">
            <w:pPr>
              <w:spacing w:before="136" w:line="276" w:lineRule="auto"/>
              <w:rPr>
                <w:rFonts w:ascii="Arial" w:hAnsi="Arial" w:cs="Arial"/>
                <w:noProof/>
                <w:sz w:val="24"/>
                <w:szCs w:val="24"/>
              </w:rPr>
            </w:pPr>
            <w:r w:rsidRPr="002809C2">
              <w:rPr>
                <w:rFonts w:ascii="Arial" w:hAnsi="Arial" w:cs="Arial"/>
                <w:noProof/>
                <w:sz w:val="24"/>
                <w:szCs w:val="24"/>
              </w:rPr>
              <w:t>GR</w:t>
            </w:r>
          </w:p>
        </w:tc>
        <w:tc>
          <w:tcPr>
            <w:tcW w:w="6358" w:type="dxa"/>
          </w:tcPr>
          <w:p w14:paraId="24E78A99" w14:textId="50A11A59" w:rsidR="004766EB" w:rsidRPr="002809C2" w:rsidRDefault="004766EB" w:rsidP="004766EB">
            <w:pPr>
              <w:spacing w:before="136" w:line="276" w:lineRule="auto"/>
              <w:rPr>
                <w:rFonts w:ascii="Arial" w:hAnsi="Arial" w:cs="Arial"/>
                <w:noProof/>
                <w:sz w:val="24"/>
                <w:szCs w:val="24"/>
              </w:rPr>
            </w:pPr>
            <w:r w:rsidRPr="002809C2">
              <w:rPr>
                <w:rFonts w:ascii="Arial" w:hAnsi="Arial" w:cs="Arial"/>
                <w:noProof/>
                <w:sz w:val="24"/>
                <w:szCs w:val="24"/>
              </w:rPr>
              <w:t>Gamma Ray Log reading from log at depth D</w:t>
            </w:r>
          </w:p>
        </w:tc>
        <w:tc>
          <w:tcPr>
            <w:tcW w:w="1697" w:type="dxa"/>
          </w:tcPr>
          <w:p w14:paraId="61BCD08B" w14:textId="4F7CAC49" w:rsidR="004766EB" w:rsidRPr="002809C2" w:rsidRDefault="004766EB" w:rsidP="004766EB">
            <w:pPr>
              <w:spacing w:before="136" w:line="276" w:lineRule="auto"/>
              <w:rPr>
                <w:rFonts w:ascii="Arial" w:hAnsi="Arial" w:cs="Arial"/>
                <w:noProof/>
                <w:sz w:val="24"/>
                <w:szCs w:val="24"/>
              </w:rPr>
            </w:pPr>
            <w:r w:rsidRPr="002809C2">
              <w:rPr>
                <w:rFonts w:ascii="Arial" w:hAnsi="Arial" w:cs="Arial"/>
                <w:noProof/>
                <w:sz w:val="24"/>
                <w:szCs w:val="24"/>
              </w:rPr>
              <w:t>API Units</w:t>
            </w:r>
          </w:p>
        </w:tc>
      </w:tr>
      <w:tr w:rsidR="004766EB" w:rsidRPr="002809C2" w14:paraId="4374990E" w14:textId="77777777" w:rsidTr="00D01F10">
        <w:tc>
          <w:tcPr>
            <w:tcW w:w="1304" w:type="dxa"/>
          </w:tcPr>
          <w:p w14:paraId="4BBF3AF8" w14:textId="7358D2A1" w:rsidR="004766EB" w:rsidRPr="002809C2" w:rsidRDefault="004766EB" w:rsidP="00344109">
            <w:pPr>
              <w:spacing w:before="136" w:line="276" w:lineRule="auto"/>
              <w:rPr>
                <w:rFonts w:ascii="Arial" w:hAnsi="Arial" w:cs="Arial"/>
                <w:noProof/>
                <w:sz w:val="24"/>
                <w:szCs w:val="24"/>
              </w:rPr>
            </w:pPr>
            <w:r w:rsidRPr="002809C2">
              <w:rPr>
                <w:rFonts w:ascii="Arial" w:hAnsi="Arial" w:cs="Arial"/>
                <w:noProof/>
                <w:sz w:val="24"/>
                <w:szCs w:val="24"/>
              </w:rPr>
              <w:t>GR</w:t>
            </w:r>
            <w:r w:rsidR="00344109" w:rsidRPr="002809C2">
              <w:rPr>
                <w:rFonts w:ascii="Arial" w:hAnsi="Arial" w:cs="Arial"/>
                <w:noProof/>
                <w:sz w:val="24"/>
                <w:szCs w:val="24"/>
              </w:rPr>
              <w:t>c</w:t>
            </w:r>
          </w:p>
        </w:tc>
        <w:tc>
          <w:tcPr>
            <w:tcW w:w="6358" w:type="dxa"/>
          </w:tcPr>
          <w:p w14:paraId="02462765" w14:textId="446034A9" w:rsidR="004766EB" w:rsidRPr="002809C2" w:rsidRDefault="004766EB" w:rsidP="004766EB">
            <w:pPr>
              <w:spacing w:before="136" w:line="276" w:lineRule="auto"/>
              <w:rPr>
                <w:rFonts w:ascii="Arial" w:hAnsi="Arial" w:cs="Arial"/>
                <w:noProof/>
                <w:sz w:val="24"/>
                <w:szCs w:val="24"/>
              </w:rPr>
            </w:pPr>
            <w:r w:rsidRPr="002809C2">
              <w:rPr>
                <w:rFonts w:ascii="Arial" w:hAnsi="Arial" w:cs="Arial"/>
                <w:noProof/>
                <w:sz w:val="24"/>
                <w:szCs w:val="24"/>
              </w:rPr>
              <w:t>Gamma Ray Log reading correcte for hole size and mud weight</w:t>
            </w:r>
          </w:p>
        </w:tc>
        <w:tc>
          <w:tcPr>
            <w:tcW w:w="1697" w:type="dxa"/>
          </w:tcPr>
          <w:p w14:paraId="5862055D" w14:textId="39D111D5" w:rsidR="004766EB" w:rsidRPr="002809C2" w:rsidRDefault="004766EB" w:rsidP="004766EB">
            <w:pPr>
              <w:spacing w:before="136" w:line="276" w:lineRule="auto"/>
              <w:rPr>
                <w:rFonts w:ascii="Arial" w:hAnsi="Arial" w:cs="Arial"/>
                <w:noProof/>
                <w:sz w:val="24"/>
                <w:szCs w:val="24"/>
              </w:rPr>
            </w:pPr>
            <w:r w:rsidRPr="002809C2">
              <w:rPr>
                <w:rFonts w:ascii="Arial" w:hAnsi="Arial" w:cs="Arial"/>
                <w:noProof/>
                <w:sz w:val="24"/>
                <w:szCs w:val="24"/>
              </w:rPr>
              <w:t>API Units</w:t>
            </w:r>
          </w:p>
        </w:tc>
      </w:tr>
      <w:tr w:rsidR="004766EB" w:rsidRPr="002809C2" w14:paraId="2A124EB2" w14:textId="77777777" w:rsidTr="00D01F10">
        <w:tc>
          <w:tcPr>
            <w:tcW w:w="1304" w:type="dxa"/>
          </w:tcPr>
          <w:p w14:paraId="6B207783" w14:textId="4FDF6BD3" w:rsidR="004766EB" w:rsidRPr="002809C2" w:rsidRDefault="00344109" w:rsidP="004766EB">
            <w:pPr>
              <w:spacing w:before="136" w:line="276" w:lineRule="auto"/>
              <w:rPr>
                <w:rFonts w:ascii="Arial" w:hAnsi="Arial" w:cs="Arial"/>
                <w:noProof/>
                <w:sz w:val="24"/>
                <w:szCs w:val="24"/>
              </w:rPr>
            </w:pPr>
            <w:r w:rsidRPr="002809C2">
              <w:rPr>
                <w:rFonts w:ascii="Arial" w:hAnsi="Arial" w:cs="Arial"/>
                <w:noProof/>
                <w:sz w:val="24"/>
                <w:szCs w:val="24"/>
              </w:rPr>
              <w:t>PHI</w:t>
            </w:r>
            <w:r w:rsidR="004766EB" w:rsidRPr="002809C2">
              <w:rPr>
                <w:rFonts w:ascii="Arial" w:hAnsi="Arial" w:cs="Arial"/>
                <w:noProof/>
                <w:sz w:val="24"/>
                <w:szCs w:val="24"/>
              </w:rPr>
              <w:t>N</w:t>
            </w:r>
          </w:p>
        </w:tc>
        <w:tc>
          <w:tcPr>
            <w:tcW w:w="6358" w:type="dxa"/>
          </w:tcPr>
          <w:p w14:paraId="5795DD17" w14:textId="0EABB01D" w:rsidR="004766EB" w:rsidRPr="002809C2" w:rsidRDefault="004766EB" w:rsidP="004766EB">
            <w:pPr>
              <w:spacing w:before="136" w:line="276" w:lineRule="auto"/>
              <w:rPr>
                <w:rFonts w:ascii="Arial" w:hAnsi="Arial" w:cs="Arial"/>
                <w:noProof/>
                <w:sz w:val="24"/>
                <w:szCs w:val="24"/>
              </w:rPr>
            </w:pPr>
            <w:r w:rsidRPr="002809C2">
              <w:rPr>
                <w:rFonts w:ascii="Arial" w:hAnsi="Arial" w:cs="Arial"/>
                <w:noProof/>
                <w:sz w:val="24"/>
                <w:szCs w:val="24"/>
              </w:rPr>
              <w:t>Neutron Log reading at depth D</w:t>
            </w:r>
          </w:p>
        </w:tc>
        <w:tc>
          <w:tcPr>
            <w:tcW w:w="1697" w:type="dxa"/>
          </w:tcPr>
          <w:p w14:paraId="2B4FA8FA" w14:textId="6B8FF364" w:rsidR="004766EB" w:rsidRPr="002809C2" w:rsidRDefault="004766EB" w:rsidP="004766EB">
            <w:pPr>
              <w:spacing w:before="136" w:line="276" w:lineRule="auto"/>
              <w:rPr>
                <w:rFonts w:ascii="Arial" w:hAnsi="Arial" w:cs="Arial"/>
                <w:noProof/>
                <w:sz w:val="24"/>
                <w:szCs w:val="24"/>
              </w:rPr>
            </w:pPr>
            <w:r w:rsidRPr="002809C2">
              <w:rPr>
                <w:rFonts w:ascii="Arial" w:hAnsi="Arial" w:cs="Arial"/>
                <w:noProof/>
                <w:sz w:val="24"/>
                <w:szCs w:val="24"/>
              </w:rPr>
              <w:t>API Units</w:t>
            </w:r>
          </w:p>
        </w:tc>
      </w:tr>
      <w:tr w:rsidR="004766EB" w:rsidRPr="002809C2" w14:paraId="2B0ACB98" w14:textId="77777777" w:rsidTr="00D01F10">
        <w:tc>
          <w:tcPr>
            <w:tcW w:w="1304" w:type="dxa"/>
          </w:tcPr>
          <w:p w14:paraId="1B61CE45" w14:textId="1C6820AD" w:rsidR="004766EB" w:rsidRPr="002809C2" w:rsidRDefault="00344109" w:rsidP="00344109">
            <w:pPr>
              <w:spacing w:before="136" w:line="276" w:lineRule="auto"/>
              <w:rPr>
                <w:rFonts w:ascii="Arial" w:hAnsi="Arial" w:cs="Arial"/>
                <w:noProof/>
                <w:sz w:val="24"/>
                <w:szCs w:val="24"/>
              </w:rPr>
            </w:pPr>
            <w:r w:rsidRPr="002809C2">
              <w:rPr>
                <w:rFonts w:ascii="Arial" w:hAnsi="Arial" w:cs="Arial"/>
                <w:noProof/>
                <w:sz w:val="24"/>
                <w:szCs w:val="24"/>
              </w:rPr>
              <w:lastRenderedPageBreak/>
              <w:t>PHI</w:t>
            </w:r>
            <w:r w:rsidR="004766EB" w:rsidRPr="002809C2">
              <w:rPr>
                <w:rFonts w:ascii="Arial" w:hAnsi="Arial" w:cs="Arial"/>
                <w:noProof/>
                <w:sz w:val="24"/>
                <w:szCs w:val="24"/>
              </w:rPr>
              <w:t>N</w:t>
            </w:r>
            <w:r w:rsidRPr="002809C2">
              <w:rPr>
                <w:rFonts w:ascii="Arial" w:hAnsi="Arial" w:cs="Arial"/>
                <w:noProof/>
                <w:sz w:val="24"/>
                <w:szCs w:val="24"/>
              </w:rPr>
              <w:t>c</w:t>
            </w:r>
          </w:p>
        </w:tc>
        <w:tc>
          <w:tcPr>
            <w:tcW w:w="6358" w:type="dxa"/>
          </w:tcPr>
          <w:p w14:paraId="1232EB1C" w14:textId="228B10E1" w:rsidR="004766EB" w:rsidRPr="002809C2" w:rsidRDefault="004766EB" w:rsidP="004766EB">
            <w:pPr>
              <w:spacing w:before="136" w:line="276" w:lineRule="auto"/>
              <w:rPr>
                <w:rFonts w:ascii="Arial" w:hAnsi="Arial" w:cs="Arial"/>
                <w:noProof/>
                <w:sz w:val="24"/>
                <w:szCs w:val="24"/>
              </w:rPr>
            </w:pPr>
            <w:r w:rsidRPr="002809C2">
              <w:rPr>
                <w:rFonts w:ascii="Arial" w:hAnsi="Arial" w:cs="Arial"/>
                <w:noProof/>
                <w:sz w:val="24"/>
                <w:szCs w:val="24"/>
              </w:rPr>
              <w:t>Neutron Log reading corrected for hole size</w:t>
            </w:r>
          </w:p>
        </w:tc>
        <w:tc>
          <w:tcPr>
            <w:tcW w:w="1697" w:type="dxa"/>
          </w:tcPr>
          <w:p w14:paraId="467253EF" w14:textId="4C135836" w:rsidR="004766EB" w:rsidRPr="002809C2" w:rsidRDefault="004766EB" w:rsidP="004766EB">
            <w:pPr>
              <w:spacing w:before="136" w:line="276" w:lineRule="auto"/>
              <w:rPr>
                <w:rFonts w:ascii="Arial" w:hAnsi="Arial" w:cs="Arial"/>
                <w:noProof/>
                <w:sz w:val="24"/>
                <w:szCs w:val="24"/>
              </w:rPr>
            </w:pPr>
            <w:r w:rsidRPr="002809C2">
              <w:rPr>
                <w:rFonts w:ascii="Arial" w:hAnsi="Arial" w:cs="Arial"/>
                <w:noProof/>
                <w:sz w:val="24"/>
                <w:szCs w:val="24"/>
              </w:rPr>
              <w:t>API Units</w:t>
            </w:r>
          </w:p>
        </w:tc>
      </w:tr>
      <w:tr w:rsidR="004766EB" w:rsidRPr="002809C2" w14:paraId="7FE0BBAB" w14:textId="77777777" w:rsidTr="00D01F10">
        <w:tc>
          <w:tcPr>
            <w:tcW w:w="1304" w:type="dxa"/>
          </w:tcPr>
          <w:p w14:paraId="583162E7" w14:textId="41707FC1" w:rsidR="004766EB" w:rsidRPr="002809C2" w:rsidRDefault="00344109" w:rsidP="004766EB">
            <w:pPr>
              <w:spacing w:before="136" w:line="276" w:lineRule="auto"/>
              <w:rPr>
                <w:rFonts w:ascii="Arial" w:hAnsi="Arial" w:cs="Arial"/>
                <w:noProof/>
                <w:sz w:val="24"/>
                <w:szCs w:val="24"/>
              </w:rPr>
            </w:pPr>
            <w:r w:rsidRPr="002809C2">
              <w:rPr>
                <w:rFonts w:ascii="Arial" w:hAnsi="Arial" w:cs="Arial"/>
                <w:noProof/>
                <w:sz w:val="24"/>
                <w:szCs w:val="24"/>
              </w:rPr>
              <w:t>W</w:t>
            </w:r>
          </w:p>
        </w:tc>
        <w:tc>
          <w:tcPr>
            <w:tcW w:w="6358" w:type="dxa"/>
          </w:tcPr>
          <w:p w14:paraId="79AC2C34" w14:textId="0B3112F8" w:rsidR="004766EB" w:rsidRPr="002809C2" w:rsidRDefault="007F6EED" w:rsidP="00D01F10">
            <w:pPr>
              <w:spacing w:before="136" w:line="276" w:lineRule="auto"/>
              <w:rPr>
                <w:rFonts w:ascii="Arial" w:hAnsi="Arial" w:cs="Arial"/>
                <w:noProof/>
                <w:sz w:val="24"/>
                <w:szCs w:val="24"/>
              </w:rPr>
            </w:pPr>
            <w:r>
              <w:rPr>
                <w:rFonts w:ascii="Arial" w:hAnsi="Arial" w:cs="Arial"/>
                <w:noProof/>
                <w:sz w:val="24"/>
                <w:szCs w:val="24"/>
              </w:rPr>
              <w:t>H</w:t>
            </w:r>
            <w:r w:rsidR="004766EB" w:rsidRPr="002809C2">
              <w:rPr>
                <w:rFonts w:ascii="Arial" w:hAnsi="Arial" w:cs="Arial"/>
                <w:noProof/>
                <w:sz w:val="24"/>
                <w:szCs w:val="24"/>
              </w:rPr>
              <w:t xml:space="preserve">alite </w:t>
            </w:r>
            <w:r w:rsidR="00D01F10">
              <w:rPr>
                <w:rFonts w:ascii="Arial" w:hAnsi="Arial" w:cs="Arial"/>
                <w:noProof/>
                <w:sz w:val="24"/>
                <w:szCs w:val="24"/>
              </w:rPr>
              <w:t>fraction</w:t>
            </w:r>
          </w:p>
        </w:tc>
        <w:tc>
          <w:tcPr>
            <w:tcW w:w="1697" w:type="dxa"/>
          </w:tcPr>
          <w:p w14:paraId="5D28C37F" w14:textId="29B5480D" w:rsidR="004766EB" w:rsidRPr="002809C2" w:rsidRDefault="00247EBE" w:rsidP="004766EB">
            <w:pPr>
              <w:spacing w:before="136" w:line="276" w:lineRule="auto"/>
              <w:rPr>
                <w:rFonts w:ascii="Arial" w:hAnsi="Arial" w:cs="Arial"/>
                <w:noProof/>
                <w:sz w:val="24"/>
                <w:szCs w:val="24"/>
              </w:rPr>
            </w:pPr>
            <w:r w:rsidRPr="002809C2">
              <w:rPr>
                <w:rFonts w:ascii="Arial" w:hAnsi="Arial" w:cs="Arial"/>
                <w:noProof/>
                <w:sz w:val="24"/>
                <w:szCs w:val="24"/>
              </w:rPr>
              <w:t>Fraction</w:t>
            </w:r>
          </w:p>
        </w:tc>
      </w:tr>
      <w:tr w:rsidR="004766EB" w:rsidRPr="002809C2" w14:paraId="48A5E5BC" w14:textId="77777777" w:rsidTr="00D01F10">
        <w:tc>
          <w:tcPr>
            <w:tcW w:w="1304" w:type="dxa"/>
          </w:tcPr>
          <w:p w14:paraId="6B8C9BD6" w14:textId="5E3F5877" w:rsidR="004766EB" w:rsidRPr="002809C2" w:rsidRDefault="00344109" w:rsidP="004766EB">
            <w:pPr>
              <w:spacing w:before="136" w:line="276" w:lineRule="auto"/>
              <w:rPr>
                <w:rFonts w:ascii="Arial" w:hAnsi="Arial" w:cs="Arial"/>
                <w:noProof/>
                <w:sz w:val="24"/>
                <w:szCs w:val="24"/>
              </w:rPr>
            </w:pPr>
            <w:r w:rsidRPr="002809C2">
              <w:rPr>
                <w:rFonts w:ascii="Arial" w:hAnsi="Arial" w:cs="Arial"/>
                <w:noProof/>
                <w:sz w:val="24"/>
                <w:szCs w:val="24"/>
              </w:rPr>
              <w:t>X</w:t>
            </w:r>
          </w:p>
        </w:tc>
        <w:tc>
          <w:tcPr>
            <w:tcW w:w="6358" w:type="dxa"/>
          </w:tcPr>
          <w:p w14:paraId="0C433F61" w14:textId="79E5F90C" w:rsidR="004766EB" w:rsidRPr="002809C2" w:rsidRDefault="007F6EED" w:rsidP="00D01F10">
            <w:pPr>
              <w:spacing w:before="136" w:line="276" w:lineRule="auto"/>
              <w:rPr>
                <w:rFonts w:ascii="Arial" w:hAnsi="Arial" w:cs="Arial"/>
                <w:noProof/>
                <w:sz w:val="24"/>
                <w:szCs w:val="24"/>
              </w:rPr>
            </w:pPr>
            <w:r>
              <w:rPr>
                <w:rFonts w:ascii="Arial" w:hAnsi="Arial" w:cs="Arial"/>
                <w:noProof/>
                <w:sz w:val="24"/>
                <w:szCs w:val="24"/>
              </w:rPr>
              <w:t>S</w:t>
            </w:r>
            <w:r w:rsidR="004766EB" w:rsidRPr="002809C2">
              <w:rPr>
                <w:rFonts w:ascii="Arial" w:hAnsi="Arial" w:cs="Arial"/>
                <w:noProof/>
                <w:sz w:val="24"/>
                <w:szCs w:val="24"/>
              </w:rPr>
              <w:t>ylvite</w:t>
            </w:r>
            <w:r w:rsidR="00D01F10" w:rsidRPr="002809C2">
              <w:rPr>
                <w:rFonts w:ascii="Arial" w:hAnsi="Arial" w:cs="Arial"/>
                <w:noProof/>
                <w:sz w:val="24"/>
                <w:szCs w:val="24"/>
              </w:rPr>
              <w:t xml:space="preserve"> </w:t>
            </w:r>
            <w:r w:rsidR="00D01F10">
              <w:rPr>
                <w:rFonts w:ascii="Arial" w:hAnsi="Arial" w:cs="Arial"/>
                <w:noProof/>
                <w:sz w:val="24"/>
                <w:szCs w:val="24"/>
              </w:rPr>
              <w:t>fraction</w:t>
            </w:r>
            <w:r w:rsidR="004766EB" w:rsidRPr="002809C2">
              <w:rPr>
                <w:rFonts w:ascii="Arial" w:hAnsi="Arial" w:cs="Arial"/>
                <w:noProof/>
                <w:sz w:val="24"/>
                <w:szCs w:val="24"/>
              </w:rPr>
              <w:t xml:space="preserve"> </w:t>
            </w:r>
          </w:p>
        </w:tc>
        <w:tc>
          <w:tcPr>
            <w:tcW w:w="1697" w:type="dxa"/>
          </w:tcPr>
          <w:p w14:paraId="0AE32F9A" w14:textId="14E277DA" w:rsidR="004766EB" w:rsidRPr="002809C2" w:rsidRDefault="00247EBE" w:rsidP="004766EB">
            <w:pPr>
              <w:spacing w:before="136" w:line="276" w:lineRule="auto"/>
              <w:rPr>
                <w:rFonts w:ascii="Arial" w:hAnsi="Arial" w:cs="Arial"/>
                <w:noProof/>
                <w:sz w:val="24"/>
                <w:szCs w:val="24"/>
              </w:rPr>
            </w:pPr>
            <w:r w:rsidRPr="002809C2">
              <w:rPr>
                <w:rFonts w:ascii="Arial" w:hAnsi="Arial" w:cs="Arial"/>
                <w:noProof/>
                <w:sz w:val="24"/>
                <w:szCs w:val="24"/>
              </w:rPr>
              <w:t>Fraction</w:t>
            </w:r>
          </w:p>
        </w:tc>
      </w:tr>
      <w:tr w:rsidR="00313B3F" w:rsidRPr="002809C2" w14:paraId="0140C6AE" w14:textId="77777777" w:rsidTr="00D01F10">
        <w:tc>
          <w:tcPr>
            <w:tcW w:w="1304" w:type="dxa"/>
          </w:tcPr>
          <w:p w14:paraId="622725B3" w14:textId="6FD4A458" w:rsidR="00313B3F" w:rsidRPr="002809C2" w:rsidRDefault="00344109" w:rsidP="004766EB">
            <w:pPr>
              <w:spacing w:before="136" w:line="276" w:lineRule="auto"/>
              <w:rPr>
                <w:rFonts w:ascii="Arial" w:hAnsi="Arial" w:cs="Arial"/>
                <w:noProof/>
                <w:sz w:val="24"/>
                <w:szCs w:val="24"/>
              </w:rPr>
            </w:pPr>
            <w:r w:rsidRPr="002809C2">
              <w:rPr>
                <w:rFonts w:ascii="Arial" w:hAnsi="Arial" w:cs="Arial"/>
                <w:noProof/>
                <w:sz w:val="24"/>
                <w:szCs w:val="24"/>
              </w:rPr>
              <w:t>Y</w:t>
            </w:r>
          </w:p>
        </w:tc>
        <w:tc>
          <w:tcPr>
            <w:tcW w:w="6358" w:type="dxa"/>
          </w:tcPr>
          <w:p w14:paraId="12DE3792" w14:textId="68C830B1" w:rsidR="00313B3F" w:rsidRPr="002809C2" w:rsidRDefault="007F6EED" w:rsidP="00D01F10">
            <w:pPr>
              <w:spacing w:before="136" w:line="276" w:lineRule="auto"/>
              <w:rPr>
                <w:rFonts w:ascii="Arial" w:hAnsi="Arial" w:cs="Arial"/>
                <w:noProof/>
                <w:sz w:val="24"/>
                <w:szCs w:val="24"/>
              </w:rPr>
            </w:pPr>
            <w:r>
              <w:rPr>
                <w:rFonts w:ascii="Arial" w:hAnsi="Arial" w:cs="Arial"/>
                <w:noProof/>
                <w:sz w:val="24"/>
                <w:szCs w:val="24"/>
              </w:rPr>
              <w:t>C</w:t>
            </w:r>
            <w:r w:rsidR="00313B3F" w:rsidRPr="002809C2">
              <w:rPr>
                <w:rFonts w:ascii="Arial" w:hAnsi="Arial" w:cs="Arial"/>
                <w:noProof/>
                <w:sz w:val="24"/>
                <w:szCs w:val="24"/>
              </w:rPr>
              <w:t>arnallite</w:t>
            </w:r>
            <w:r w:rsidR="00D01F10" w:rsidRPr="002809C2">
              <w:rPr>
                <w:rFonts w:ascii="Arial" w:hAnsi="Arial" w:cs="Arial"/>
                <w:noProof/>
                <w:sz w:val="24"/>
                <w:szCs w:val="24"/>
              </w:rPr>
              <w:t xml:space="preserve"> </w:t>
            </w:r>
            <w:r w:rsidR="00D01F10">
              <w:rPr>
                <w:rFonts w:ascii="Arial" w:hAnsi="Arial" w:cs="Arial"/>
                <w:noProof/>
                <w:sz w:val="24"/>
                <w:szCs w:val="24"/>
              </w:rPr>
              <w:t>fraction</w:t>
            </w:r>
          </w:p>
        </w:tc>
        <w:tc>
          <w:tcPr>
            <w:tcW w:w="1697" w:type="dxa"/>
          </w:tcPr>
          <w:p w14:paraId="720692F5" w14:textId="1B08E193" w:rsidR="00313B3F" w:rsidRPr="002809C2" w:rsidRDefault="00247EBE" w:rsidP="004766EB">
            <w:pPr>
              <w:spacing w:before="136" w:line="276" w:lineRule="auto"/>
              <w:rPr>
                <w:rFonts w:ascii="Arial" w:hAnsi="Arial" w:cs="Arial"/>
                <w:noProof/>
                <w:sz w:val="24"/>
                <w:szCs w:val="24"/>
              </w:rPr>
            </w:pPr>
            <w:r w:rsidRPr="002809C2">
              <w:rPr>
                <w:rFonts w:ascii="Arial" w:hAnsi="Arial" w:cs="Arial"/>
                <w:noProof/>
                <w:sz w:val="24"/>
                <w:szCs w:val="24"/>
              </w:rPr>
              <w:t>Fraction</w:t>
            </w:r>
          </w:p>
        </w:tc>
      </w:tr>
      <w:tr w:rsidR="00313B3F" w:rsidRPr="002809C2" w14:paraId="7EEC2E46" w14:textId="77777777" w:rsidTr="00D01F10">
        <w:tc>
          <w:tcPr>
            <w:tcW w:w="1304" w:type="dxa"/>
          </w:tcPr>
          <w:p w14:paraId="6A4CCB6B" w14:textId="7D8BE00E" w:rsidR="00313B3F" w:rsidRPr="002809C2" w:rsidRDefault="00344109" w:rsidP="004766EB">
            <w:pPr>
              <w:spacing w:before="136" w:line="276" w:lineRule="auto"/>
              <w:rPr>
                <w:rFonts w:ascii="Arial" w:hAnsi="Arial" w:cs="Arial"/>
                <w:noProof/>
                <w:sz w:val="24"/>
                <w:szCs w:val="24"/>
              </w:rPr>
            </w:pPr>
            <w:r w:rsidRPr="002809C2">
              <w:rPr>
                <w:rFonts w:ascii="Arial" w:hAnsi="Arial" w:cs="Arial"/>
                <w:noProof/>
                <w:sz w:val="24"/>
                <w:szCs w:val="24"/>
              </w:rPr>
              <w:t>Z</w:t>
            </w:r>
          </w:p>
        </w:tc>
        <w:tc>
          <w:tcPr>
            <w:tcW w:w="6358" w:type="dxa"/>
          </w:tcPr>
          <w:p w14:paraId="1F24C9CD" w14:textId="3681EA19" w:rsidR="00313B3F" w:rsidRPr="002809C2" w:rsidRDefault="007F6EED" w:rsidP="00D01F10">
            <w:pPr>
              <w:spacing w:before="136" w:line="276" w:lineRule="auto"/>
              <w:rPr>
                <w:rFonts w:ascii="Arial" w:hAnsi="Arial" w:cs="Arial"/>
                <w:noProof/>
                <w:sz w:val="24"/>
                <w:szCs w:val="24"/>
              </w:rPr>
            </w:pPr>
            <w:r>
              <w:rPr>
                <w:rFonts w:ascii="Arial" w:hAnsi="Arial" w:cs="Arial"/>
                <w:noProof/>
                <w:sz w:val="24"/>
                <w:szCs w:val="24"/>
              </w:rPr>
              <w:t>I</w:t>
            </w:r>
            <w:r w:rsidR="00313B3F" w:rsidRPr="002809C2">
              <w:rPr>
                <w:rFonts w:ascii="Arial" w:hAnsi="Arial" w:cs="Arial"/>
                <w:noProof/>
                <w:sz w:val="24"/>
                <w:szCs w:val="24"/>
              </w:rPr>
              <w:t>nsolubles</w:t>
            </w:r>
            <w:r w:rsidR="00D01F10" w:rsidRPr="002809C2">
              <w:rPr>
                <w:rFonts w:ascii="Arial" w:hAnsi="Arial" w:cs="Arial"/>
                <w:noProof/>
                <w:sz w:val="24"/>
                <w:szCs w:val="24"/>
              </w:rPr>
              <w:t xml:space="preserve"> </w:t>
            </w:r>
            <w:r w:rsidR="00D01F10">
              <w:rPr>
                <w:rFonts w:ascii="Arial" w:hAnsi="Arial" w:cs="Arial"/>
                <w:noProof/>
                <w:sz w:val="24"/>
                <w:szCs w:val="24"/>
              </w:rPr>
              <w:t>fraction</w:t>
            </w:r>
          </w:p>
        </w:tc>
        <w:tc>
          <w:tcPr>
            <w:tcW w:w="1697" w:type="dxa"/>
          </w:tcPr>
          <w:p w14:paraId="615E6F99" w14:textId="4A04304B" w:rsidR="00313B3F" w:rsidRPr="002809C2" w:rsidRDefault="00247EBE" w:rsidP="004766EB">
            <w:pPr>
              <w:spacing w:before="136" w:line="276" w:lineRule="auto"/>
              <w:rPr>
                <w:rFonts w:ascii="Arial" w:hAnsi="Arial" w:cs="Arial"/>
                <w:noProof/>
                <w:sz w:val="24"/>
                <w:szCs w:val="24"/>
              </w:rPr>
            </w:pPr>
            <w:r w:rsidRPr="002809C2">
              <w:rPr>
                <w:rFonts w:ascii="Arial" w:hAnsi="Arial" w:cs="Arial"/>
                <w:noProof/>
                <w:sz w:val="24"/>
                <w:szCs w:val="24"/>
              </w:rPr>
              <w:t>Fraction</w:t>
            </w:r>
          </w:p>
        </w:tc>
      </w:tr>
      <w:tr w:rsidR="00313B3F" w:rsidRPr="002809C2" w14:paraId="52EDD414" w14:textId="77777777" w:rsidTr="00D01F10">
        <w:tc>
          <w:tcPr>
            <w:tcW w:w="1304" w:type="dxa"/>
          </w:tcPr>
          <w:p w14:paraId="4051B251" w14:textId="251536B4" w:rsidR="00313B3F" w:rsidRPr="002809C2" w:rsidRDefault="00313B3F" w:rsidP="00344109">
            <w:pPr>
              <w:spacing w:before="136" w:line="276" w:lineRule="auto"/>
              <w:rPr>
                <w:rFonts w:ascii="Arial" w:hAnsi="Arial" w:cs="Arial"/>
                <w:noProof/>
                <w:sz w:val="24"/>
                <w:szCs w:val="24"/>
              </w:rPr>
            </w:pPr>
            <w:r w:rsidRPr="002809C2">
              <w:rPr>
                <w:rFonts w:ascii="Arial" w:hAnsi="Arial" w:cs="Arial"/>
                <w:noProof/>
                <w:sz w:val="24"/>
                <w:szCs w:val="24"/>
              </w:rPr>
              <w:t>K</w:t>
            </w:r>
            <w:r w:rsidRPr="002809C2">
              <w:rPr>
                <w:rFonts w:ascii="Arial" w:hAnsi="Arial" w:cs="Arial"/>
                <w:noProof/>
                <w:sz w:val="24"/>
                <w:szCs w:val="24"/>
                <w:vertAlign w:val="subscript"/>
              </w:rPr>
              <w:t>2</w:t>
            </w:r>
            <w:r w:rsidRPr="002809C2">
              <w:rPr>
                <w:rFonts w:ascii="Arial" w:hAnsi="Arial" w:cs="Arial"/>
                <w:noProof/>
                <w:sz w:val="24"/>
                <w:szCs w:val="24"/>
              </w:rPr>
              <w:t>O</w:t>
            </w:r>
            <w:r w:rsidR="00344109" w:rsidRPr="002809C2">
              <w:rPr>
                <w:rFonts w:ascii="Arial" w:hAnsi="Arial" w:cs="Arial"/>
                <w:noProof/>
                <w:sz w:val="24"/>
                <w:szCs w:val="24"/>
              </w:rPr>
              <w:t>t</w:t>
            </w:r>
          </w:p>
        </w:tc>
        <w:tc>
          <w:tcPr>
            <w:tcW w:w="6358" w:type="dxa"/>
          </w:tcPr>
          <w:p w14:paraId="1932AD90" w14:textId="2B41E436" w:rsidR="00313B3F" w:rsidRPr="002809C2" w:rsidRDefault="00313B3F" w:rsidP="004766EB">
            <w:pPr>
              <w:spacing w:before="136" w:line="276" w:lineRule="auto"/>
              <w:rPr>
                <w:rFonts w:ascii="Arial" w:hAnsi="Arial" w:cs="Arial"/>
                <w:noProof/>
                <w:sz w:val="24"/>
                <w:szCs w:val="24"/>
              </w:rPr>
            </w:pPr>
            <w:r w:rsidRPr="002809C2">
              <w:rPr>
                <w:rFonts w:ascii="Arial" w:hAnsi="Arial" w:cs="Arial"/>
                <w:noProof/>
                <w:sz w:val="24"/>
                <w:szCs w:val="24"/>
              </w:rPr>
              <w:t>Total K</w:t>
            </w:r>
            <w:r w:rsidRPr="002809C2">
              <w:rPr>
                <w:rFonts w:ascii="Arial" w:hAnsi="Arial" w:cs="Arial"/>
                <w:noProof/>
                <w:sz w:val="24"/>
                <w:szCs w:val="24"/>
                <w:vertAlign w:val="subscript"/>
              </w:rPr>
              <w:t>2</w:t>
            </w:r>
            <w:r w:rsidRPr="002809C2">
              <w:rPr>
                <w:rFonts w:ascii="Arial" w:hAnsi="Arial" w:cs="Arial"/>
                <w:noProof/>
                <w:sz w:val="24"/>
                <w:szCs w:val="24"/>
              </w:rPr>
              <w:t>O content of formation</w:t>
            </w:r>
          </w:p>
        </w:tc>
        <w:tc>
          <w:tcPr>
            <w:tcW w:w="1697" w:type="dxa"/>
          </w:tcPr>
          <w:p w14:paraId="48392283" w14:textId="09369CB7" w:rsidR="00313B3F" w:rsidRPr="002809C2" w:rsidRDefault="00247EBE" w:rsidP="004766EB">
            <w:pPr>
              <w:spacing w:before="136" w:line="276" w:lineRule="auto"/>
              <w:rPr>
                <w:rFonts w:ascii="Arial" w:hAnsi="Arial" w:cs="Arial"/>
                <w:noProof/>
                <w:sz w:val="24"/>
                <w:szCs w:val="24"/>
              </w:rPr>
            </w:pPr>
            <w:r w:rsidRPr="002809C2">
              <w:rPr>
                <w:rFonts w:ascii="Arial" w:hAnsi="Arial" w:cs="Arial"/>
                <w:noProof/>
                <w:sz w:val="24"/>
                <w:szCs w:val="24"/>
              </w:rPr>
              <w:t>Fraction</w:t>
            </w:r>
          </w:p>
        </w:tc>
      </w:tr>
      <w:tr w:rsidR="00313B3F" w:rsidRPr="002809C2" w14:paraId="3B7AFCD8" w14:textId="77777777" w:rsidTr="00D01F10">
        <w:tc>
          <w:tcPr>
            <w:tcW w:w="1304" w:type="dxa"/>
          </w:tcPr>
          <w:p w14:paraId="1A3578D1" w14:textId="54DE7032" w:rsidR="00313B3F" w:rsidRPr="002809C2" w:rsidRDefault="00313B3F" w:rsidP="00344109">
            <w:pPr>
              <w:spacing w:before="136" w:line="276" w:lineRule="auto"/>
              <w:rPr>
                <w:rFonts w:ascii="Arial" w:hAnsi="Arial" w:cs="Arial"/>
                <w:noProof/>
                <w:sz w:val="24"/>
                <w:szCs w:val="24"/>
              </w:rPr>
            </w:pPr>
            <w:r w:rsidRPr="002809C2">
              <w:rPr>
                <w:rFonts w:ascii="Arial" w:hAnsi="Arial" w:cs="Arial"/>
                <w:noProof/>
                <w:sz w:val="24"/>
                <w:szCs w:val="24"/>
              </w:rPr>
              <w:t>K</w:t>
            </w:r>
            <w:r w:rsidRPr="002809C2">
              <w:rPr>
                <w:rFonts w:ascii="Arial" w:hAnsi="Arial" w:cs="Arial"/>
                <w:noProof/>
                <w:sz w:val="24"/>
                <w:szCs w:val="24"/>
                <w:vertAlign w:val="subscript"/>
              </w:rPr>
              <w:t>2</w:t>
            </w:r>
            <w:r w:rsidRPr="002809C2">
              <w:rPr>
                <w:rFonts w:ascii="Arial" w:hAnsi="Arial" w:cs="Arial"/>
                <w:noProof/>
                <w:sz w:val="24"/>
                <w:szCs w:val="24"/>
              </w:rPr>
              <w:t>O</w:t>
            </w:r>
            <w:r w:rsidR="00344109" w:rsidRPr="002809C2">
              <w:rPr>
                <w:rFonts w:ascii="Arial" w:hAnsi="Arial" w:cs="Arial"/>
                <w:noProof/>
                <w:sz w:val="24"/>
                <w:szCs w:val="24"/>
              </w:rPr>
              <w:t>s</w:t>
            </w:r>
          </w:p>
        </w:tc>
        <w:tc>
          <w:tcPr>
            <w:tcW w:w="6358" w:type="dxa"/>
          </w:tcPr>
          <w:p w14:paraId="1068A63F" w14:textId="39D429B3" w:rsidR="00313B3F" w:rsidRPr="002809C2" w:rsidRDefault="00313B3F" w:rsidP="00313B3F">
            <w:pPr>
              <w:spacing w:before="136" w:line="276" w:lineRule="auto"/>
              <w:rPr>
                <w:rFonts w:ascii="Arial" w:hAnsi="Arial" w:cs="Arial"/>
                <w:noProof/>
                <w:sz w:val="24"/>
                <w:szCs w:val="24"/>
              </w:rPr>
            </w:pPr>
            <w:r w:rsidRPr="002809C2">
              <w:rPr>
                <w:rFonts w:ascii="Arial" w:hAnsi="Arial" w:cs="Arial"/>
                <w:noProof/>
                <w:sz w:val="24"/>
                <w:szCs w:val="24"/>
              </w:rPr>
              <w:t>K</w:t>
            </w:r>
            <w:r w:rsidRPr="002809C2">
              <w:rPr>
                <w:rFonts w:ascii="Arial" w:hAnsi="Arial" w:cs="Arial"/>
                <w:noProof/>
                <w:sz w:val="24"/>
                <w:szCs w:val="24"/>
                <w:vertAlign w:val="subscript"/>
              </w:rPr>
              <w:t>2</w:t>
            </w:r>
            <w:r w:rsidRPr="002809C2">
              <w:rPr>
                <w:rFonts w:ascii="Arial" w:hAnsi="Arial" w:cs="Arial"/>
                <w:noProof/>
                <w:sz w:val="24"/>
                <w:szCs w:val="24"/>
              </w:rPr>
              <w:t>O content of formation in sylvite</w:t>
            </w:r>
          </w:p>
        </w:tc>
        <w:tc>
          <w:tcPr>
            <w:tcW w:w="1697" w:type="dxa"/>
          </w:tcPr>
          <w:p w14:paraId="19BE7AD5" w14:textId="5C577F9A" w:rsidR="00313B3F" w:rsidRPr="002809C2" w:rsidRDefault="00247EBE" w:rsidP="00313B3F">
            <w:pPr>
              <w:spacing w:before="136" w:line="276" w:lineRule="auto"/>
              <w:rPr>
                <w:rFonts w:ascii="Arial" w:hAnsi="Arial" w:cs="Arial"/>
                <w:noProof/>
                <w:sz w:val="24"/>
                <w:szCs w:val="24"/>
              </w:rPr>
            </w:pPr>
            <w:r w:rsidRPr="002809C2">
              <w:rPr>
                <w:rFonts w:ascii="Arial" w:hAnsi="Arial" w:cs="Arial"/>
                <w:noProof/>
                <w:sz w:val="24"/>
                <w:szCs w:val="24"/>
              </w:rPr>
              <w:t>Fraction</w:t>
            </w:r>
          </w:p>
        </w:tc>
      </w:tr>
      <w:tr w:rsidR="00313B3F" w:rsidRPr="002809C2" w14:paraId="0F91258E" w14:textId="77777777" w:rsidTr="00D01F10">
        <w:tc>
          <w:tcPr>
            <w:tcW w:w="1304" w:type="dxa"/>
          </w:tcPr>
          <w:p w14:paraId="5E340E2F" w14:textId="4455C0D5" w:rsidR="00313B3F" w:rsidRPr="002809C2" w:rsidRDefault="00313B3F" w:rsidP="00344109">
            <w:pPr>
              <w:spacing w:before="136" w:line="276" w:lineRule="auto"/>
              <w:rPr>
                <w:rFonts w:ascii="Arial" w:hAnsi="Arial" w:cs="Arial"/>
                <w:noProof/>
                <w:sz w:val="24"/>
                <w:szCs w:val="24"/>
              </w:rPr>
            </w:pPr>
            <w:r w:rsidRPr="002809C2">
              <w:rPr>
                <w:rFonts w:ascii="Arial" w:hAnsi="Arial" w:cs="Arial"/>
                <w:noProof/>
                <w:sz w:val="24"/>
                <w:szCs w:val="24"/>
              </w:rPr>
              <w:t>K</w:t>
            </w:r>
            <w:r w:rsidRPr="002809C2">
              <w:rPr>
                <w:rFonts w:ascii="Arial" w:hAnsi="Arial" w:cs="Arial"/>
                <w:noProof/>
                <w:sz w:val="24"/>
                <w:szCs w:val="24"/>
                <w:vertAlign w:val="subscript"/>
              </w:rPr>
              <w:t>2</w:t>
            </w:r>
            <w:r w:rsidRPr="002809C2">
              <w:rPr>
                <w:rFonts w:ascii="Arial" w:hAnsi="Arial" w:cs="Arial"/>
                <w:noProof/>
                <w:sz w:val="24"/>
                <w:szCs w:val="24"/>
              </w:rPr>
              <w:t>O</w:t>
            </w:r>
            <w:r w:rsidR="00344109" w:rsidRPr="002809C2">
              <w:rPr>
                <w:rFonts w:ascii="Arial" w:hAnsi="Arial" w:cs="Arial"/>
                <w:noProof/>
                <w:sz w:val="24"/>
                <w:szCs w:val="24"/>
              </w:rPr>
              <w:t>c</w:t>
            </w:r>
          </w:p>
        </w:tc>
        <w:tc>
          <w:tcPr>
            <w:tcW w:w="6358" w:type="dxa"/>
          </w:tcPr>
          <w:p w14:paraId="0E10F8E5" w14:textId="467C125A" w:rsidR="00313B3F" w:rsidRPr="002809C2" w:rsidRDefault="00313B3F" w:rsidP="00313B3F">
            <w:pPr>
              <w:spacing w:before="136" w:line="276" w:lineRule="auto"/>
              <w:rPr>
                <w:rFonts w:ascii="Arial" w:hAnsi="Arial" w:cs="Arial"/>
                <w:noProof/>
                <w:sz w:val="24"/>
                <w:szCs w:val="24"/>
              </w:rPr>
            </w:pPr>
            <w:r w:rsidRPr="002809C2">
              <w:rPr>
                <w:rFonts w:ascii="Arial" w:hAnsi="Arial" w:cs="Arial"/>
                <w:noProof/>
                <w:sz w:val="24"/>
                <w:szCs w:val="24"/>
              </w:rPr>
              <w:t>K</w:t>
            </w:r>
            <w:r w:rsidRPr="002809C2">
              <w:rPr>
                <w:rFonts w:ascii="Arial" w:hAnsi="Arial" w:cs="Arial"/>
                <w:noProof/>
                <w:sz w:val="24"/>
                <w:szCs w:val="24"/>
                <w:vertAlign w:val="subscript"/>
              </w:rPr>
              <w:t>2</w:t>
            </w:r>
            <w:r w:rsidRPr="002809C2">
              <w:rPr>
                <w:rFonts w:ascii="Arial" w:hAnsi="Arial" w:cs="Arial"/>
                <w:noProof/>
                <w:sz w:val="24"/>
                <w:szCs w:val="24"/>
              </w:rPr>
              <w:t>O content of formation in carnallite</w:t>
            </w:r>
          </w:p>
        </w:tc>
        <w:tc>
          <w:tcPr>
            <w:tcW w:w="1697" w:type="dxa"/>
          </w:tcPr>
          <w:p w14:paraId="3C29182C" w14:textId="260FA9E0" w:rsidR="00313B3F" w:rsidRPr="002809C2" w:rsidRDefault="00247EBE" w:rsidP="00313B3F">
            <w:pPr>
              <w:spacing w:before="136" w:line="276" w:lineRule="auto"/>
              <w:rPr>
                <w:rFonts w:ascii="Arial" w:hAnsi="Arial" w:cs="Arial"/>
                <w:noProof/>
                <w:sz w:val="24"/>
                <w:szCs w:val="24"/>
              </w:rPr>
            </w:pPr>
            <w:r w:rsidRPr="002809C2">
              <w:rPr>
                <w:rFonts w:ascii="Arial" w:hAnsi="Arial" w:cs="Arial"/>
                <w:noProof/>
                <w:sz w:val="24"/>
                <w:szCs w:val="24"/>
              </w:rPr>
              <w:t>Fraction</w:t>
            </w:r>
          </w:p>
        </w:tc>
      </w:tr>
      <w:tr w:rsidR="00011916" w:rsidRPr="002809C2" w14:paraId="226778FA" w14:textId="77777777" w:rsidTr="00D01F10">
        <w:tc>
          <w:tcPr>
            <w:tcW w:w="1304" w:type="dxa"/>
          </w:tcPr>
          <w:p w14:paraId="2CFB5377" w14:textId="70CDE85D" w:rsidR="00011916" w:rsidRPr="002809C2" w:rsidRDefault="00011916" w:rsidP="00313B3F">
            <w:pPr>
              <w:spacing w:before="136" w:line="276" w:lineRule="auto"/>
              <w:rPr>
                <w:rFonts w:ascii="Arial" w:hAnsi="Arial" w:cs="Arial"/>
                <w:noProof/>
                <w:sz w:val="24"/>
                <w:szCs w:val="24"/>
              </w:rPr>
            </w:pPr>
            <w:r w:rsidRPr="002809C2">
              <w:rPr>
                <w:rFonts w:ascii="Arial" w:hAnsi="Arial" w:cs="Arial"/>
                <w:noProof/>
                <w:sz w:val="24"/>
                <w:szCs w:val="24"/>
              </w:rPr>
              <w:t>K</w:t>
            </w:r>
            <w:r w:rsidRPr="002809C2">
              <w:rPr>
                <w:rFonts w:ascii="Arial" w:hAnsi="Arial" w:cs="Arial"/>
                <w:noProof/>
                <w:sz w:val="24"/>
                <w:szCs w:val="24"/>
                <w:vertAlign w:val="subscript"/>
              </w:rPr>
              <w:t>2</w:t>
            </w:r>
            <w:r w:rsidR="00344109" w:rsidRPr="002809C2">
              <w:rPr>
                <w:rFonts w:ascii="Arial" w:hAnsi="Arial" w:cs="Arial"/>
                <w:noProof/>
                <w:sz w:val="24"/>
                <w:szCs w:val="24"/>
              </w:rPr>
              <w:t>Oapp</w:t>
            </w:r>
          </w:p>
        </w:tc>
        <w:tc>
          <w:tcPr>
            <w:tcW w:w="6358" w:type="dxa"/>
          </w:tcPr>
          <w:p w14:paraId="40BDD4B9" w14:textId="1AD9229E" w:rsidR="00011916" w:rsidRPr="002809C2" w:rsidRDefault="00011916" w:rsidP="00313B3F">
            <w:pPr>
              <w:spacing w:before="136" w:line="276" w:lineRule="auto"/>
              <w:rPr>
                <w:rFonts w:ascii="Arial" w:hAnsi="Arial" w:cs="Arial"/>
                <w:noProof/>
                <w:sz w:val="24"/>
                <w:szCs w:val="24"/>
              </w:rPr>
            </w:pPr>
            <w:r w:rsidRPr="002809C2">
              <w:rPr>
                <w:rFonts w:ascii="Arial" w:hAnsi="Arial" w:cs="Arial"/>
                <w:noProof/>
                <w:sz w:val="24"/>
                <w:szCs w:val="24"/>
              </w:rPr>
              <w:t>Apparent K</w:t>
            </w:r>
            <w:r w:rsidRPr="002809C2">
              <w:rPr>
                <w:rFonts w:ascii="Arial" w:hAnsi="Arial" w:cs="Arial"/>
                <w:noProof/>
                <w:sz w:val="24"/>
                <w:szCs w:val="24"/>
                <w:vertAlign w:val="subscript"/>
              </w:rPr>
              <w:t>2</w:t>
            </w:r>
            <w:r w:rsidRPr="002809C2">
              <w:rPr>
                <w:rFonts w:ascii="Arial" w:hAnsi="Arial" w:cs="Arial"/>
                <w:noProof/>
                <w:sz w:val="24"/>
                <w:szCs w:val="24"/>
              </w:rPr>
              <w:t>O</w:t>
            </w:r>
            <w:r w:rsidRPr="002809C2">
              <w:rPr>
                <w:rFonts w:ascii="Arial" w:hAnsi="Arial" w:cs="Arial"/>
                <w:noProof/>
                <w:sz w:val="24"/>
                <w:szCs w:val="24"/>
                <w:vertAlign w:val="subscript"/>
              </w:rPr>
              <w:t xml:space="preserve"> </w:t>
            </w:r>
            <w:r w:rsidRPr="002809C2">
              <w:rPr>
                <w:rFonts w:ascii="Arial" w:hAnsi="Arial" w:cs="Arial"/>
                <w:noProof/>
                <w:sz w:val="24"/>
                <w:szCs w:val="24"/>
              </w:rPr>
              <w:t>content of formation from Gamma Ray Log</w:t>
            </w:r>
          </w:p>
        </w:tc>
        <w:tc>
          <w:tcPr>
            <w:tcW w:w="1697" w:type="dxa"/>
          </w:tcPr>
          <w:p w14:paraId="4D96848A" w14:textId="65AE5921" w:rsidR="00011916" w:rsidRPr="002809C2" w:rsidRDefault="00247EBE" w:rsidP="00313B3F">
            <w:pPr>
              <w:spacing w:before="136" w:line="276" w:lineRule="auto"/>
              <w:rPr>
                <w:rFonts w:ascii="Arial" w:hAnsi="Arial" w:cs="Arial"/>
                <w:noProof/>
                <w:sz w:val="24"/>
                <w:szCs w:val="24"/>
              </w:rPr>
            </w:pPr>
            <w:r w:rsidRPr="002809C2">
              <w:rPr>
                <w:rFonts w:ascii="Arial" w:hAnsi="Arial" w:cs="Arial"/>
                <w:noProof/>
                <w:sz w:val="24"/>
                <w:szCs w:val="24"/>
              </w:rPr>
              <w:t>Fraction</w:t>
            </w:r>
          </w:p>
        </w:tc>
      </w:tr>
      <w:tr w:rsidR="00011916" w:rsidRPr="002809C2" w14:paraId="455D0247" w14:textId="77777777" w:rsidTr="00D01F10">
        <w:tc>
          <w:tcPr>
            <w:tcW w:w="1304" w:type="dxa"/>
          </w:tcPr>
          <w:p w14:paraId="2432ED19" w14:textId="3B08417C" w:rsidR="00011916" w:rsidRPr="002809C2" w:rsidRDefault="007F6EED" w:rsidP="00313B3F">
            <w:pPr>
              <w:spacing w:before="136" w:line="276" w:lineRule="auto"/>
              <w:rPr>
                <w:rFonts w:ascii="Arial" w:hAnsi="Arial" w:cs="Arial"/>
                <w:noProof/>
                <w:sz w:val="24"/>
                <w:szCs w:val="24"/>
              </w:rPr>
            </w:pPr>
            <w:r>
              <w:rPr>
                <w:rFonts w:ascii="Arial" w:hAnsi="Arial" w:cs="Arial"/>
                <w:noProof/>
                <w:sz w:val="24"/>
                <w:szCs w:val="24"/>
              </w:rPr>
              <w:t>DTC</w:t>
            </w:r>
          </w:p>
        </w:tc>
        <w:tc>
          <w:tcPr>
            <w:tcW w:w="6358" w:type="dxa"/>
          </w:tcPr>
          <w:p w14:paraId="50BE8C28" w14:textId="46C4F568" w:rsidR="00011916" w:rsidRPr="002809C2" w:rsidRDefault="007F6EED" w:rsidP="00313B3F">
            <w:pPr>
              <w:spacing w:before="136" w:line="276" w:lineRule="auto"/>
              <w:rPr>
                <w:rFonts w:ascii="Arial" w:hAnsi="Arial" w:cs="Arial"/>
                <w:noProof/>
                <w:sz w:val="24"/>
                <w:szCs w:val="24"/>
              </w:rPr>
            </w:pPr>
            <w:r>
              <w:rPr>
                <w:rFonts w:ascii="Arial" w:hAnsi="Arial" w:cs="Arial"/>
                <w:noProof/>
                <w:sz w:val="24"/>
                <w:szCs w:val="24"/>
              </w:rPr>
              <w:t>Sonic Log reading</w:t>
            </w:r>
          </w:p>
        </w:tc>
        <w:tc>
          <w:tcPr>
            <w:tcW w:w="1697" w:type="dxa"/>
          </w:tcPr>
          <w:p w14:paraId="3913BD96" w14:textId="0BB39FFF" w:rsidR="00011916" w:rsidRPr="00FA578B" w:rsidRDefault="00FA578B" w:rsidP="00313B3F">
            <w:pPr>
              <w:spacing w:before="136" w:line="276" w:lineRule="auto"/>
              <w:rPr>
                <w:rFonts w:ascii="Arial" w:hAnsi="Arial" w:cs="Arial"/>
                <w:noProof/>
                <w:sz w:val="24"/>
                <w:szCs w:val="24"/>
              </w:rPr>
            </w:pPr>
            <w:r w:rsidRPr="00FA578B">
              <w:rPr>
                <w:rFonts w:ascii="Arial" w:hAnsi="Arial" w:cs="Arial"/>
                <w:noProof/>
                <w:sz w:val="24"/>
                <w:szCs w:val="24"/>
              </w:rPr>
              <w:t>Microseconds per foot</w:t>
            </w:r>
          </w:p>
        </w:tc>
      </w:tr>
      <w:tr w:rsidR="00011916" w:rsidRPr="002809C2" w14:paraId="4C8F2F32" w14:textId="77777777" w:rsidTr="00D01F10">
        <w:tc>
          <w:tcPr>
            <w:tcW w:w="1304" w:type="dxa"/>
          </w:tcPr>
          <w:p w14:paraId="2DC3DA73" w14:textId="7B9C7F39" w:rsidR="00011916" w:rsidRPr="002809C2" w:rsidRDefault="00247EBE" w:rsidP="00313B3F">
            <w:pPr>
              <w:spacing w:before="136" w:line="276" w:lineRule="auto"/>
              <w:rPr>
                <w:rFonts w:ascii="Arial" w:hAnsi="Arial" w:cs="Arial"/>
                <w:noProof/>
                <w:sz w:val="24"/>
                <w:szCs w:val="24"/>
              </w:rPr>
            </w:pPr>
            <w:r w:rsidRPr="002809C2">
              <w:rPr>
                <w:rFonts w:ascii="Arial" w:hAnsi="Arial" w:cs="Arial"/>
                <w:noProof/>
                <w:sz w:val="24"/>
                <w:szCs w:val="24"/>
              </w:rPr>
              <w:t>HS</w:t>
            </w:r>
          </w:p>
        </w:tc>
        <w:tc>
          <w:tcPr>
            <w:tcW w:w="6358" w:type="dxa"/>
          </w:tcPr>
          <w:p w14:paraId="4DA02898" w14:textId="724A3F78" w:rsidR="00011916" w:rsidRPr="002809C2" w:rsidRDefault="00537C87" w:rsidP="00313B3F">
            <w:pPr>
              <w:spacing w:before="136" w:line="276" w:lineRule="auto"/>
              <w:rPr>
                <w:rFonts w:ascii="Arial" w:hAnsi="Arial" w:cs="Arial"/>
                <w:noProof/>
                <w:sz w:val="24"/>
                <w:szCs w:val="24"/>
              </w:rPr>
            </w:pPr>
            <w:r w:rsidRPr="002809C2">
              <w:rPr>
                <w:rFonts w:ascii="Arial" w:hAnsi="Arial" w:cs="Arial"/>
                <w:noProof/>
                <w:sz w:val="24"/>
                <w:szCs w:val="24"/>
              </w:rPr>
              <w:t>Borehole diameter from Caliper Log or from bit size</w:t>
            </w:r>
          </w:p>
        </w:tc>
        <w:tc>
          <w:tcPr>
            <w:tcW w:w="1697" w:type="dxa"/>
          </w:tcPr>
          <w:p w14:paraId="14423F9D" w14:textId="2571C27A" w:rsidR="00011916" w:rsidRPr="002809C2" w:rsidRDefault="00537C87" w:rsidP="00313B3F">
            <w:pPr>
              <w:spacing w:before="136" w:line="276" w:lineRule="auto"/>
              <w:rPr>
                <w:rFonts w:ascii="Arial" w:hAnsi="Arial" w:cs="Arial"/>
                <w:noProof/>
                <w:sz w:val="24"/>
                <w:szCs w:val="24"/>
              </w:rPr>
            </w:pPr>
            <w:r w:rsidRPr="002809C2">
              <w:rPr>
                <w:rFonts w:ascii="Arial" w:hAnsi="Arial" w:cs="Arial"/>
                <w:noProof/>
                <w:sz w:val="24"/>
                <w:szCs w:val="24"/>
              </w:rPr>
              <w:t>Inches</w:t>
            </w:r>
          </w:p>
        </w:tc>
      </w:tr>
      <w:tr w:rsidR="00011916" w:rsidRPr="002809C2" w14:paraId="3ABC7001" w14:textId="77777777" w:rsidTr="00D01F10">
        <w:tc>
          <w:tcPr>
            <w:tcW w:w="1304" w:type="dxa"/>
          </w:tcPr>
          <w:p w14:paraId="0C31A6BC" w14:textId="0A3B8CBC" w:rsidR="00011916" w:rsidRPr="002809C2" w:rsidRDefault="00247EBE" w:rsidP="00313B3F">
            <w:pPr>
              <w:spacing w:before="136" w:line="276" w:lineRule="auto"/>
              <w:rPr>
                <w:rFonts w:ascii="Arial" w:hAnsi="Arial" w:cs="Arial"/>
                <w:noProof/>
                <w:sz w:val="24"/>
                <w:szCs w:val="24"/>
              </w:rPr>
            </w:pPr>
            <w:r w:rsidRPr="002809C2">
              <w:rPr>
                <w:rFonts w:ascii="Arial" w:hAnsi="Arial" w:cs="Arial"/>
                <w:noProof/>
                <w:sz w:val="24"/>
                <w:szCs w:val="24"/>
              </w:rPr>
              <w:t>MW</w:t>
            </w:r>
            <w:r w:rsidR="00537C87" w:rsidRPr="002809C2">
              <w:rPr>
                <w:rFonts w:ascii="Arial" w:hAnsi="Arial" w:cs="Arial"/>
                <w:noProof/>
                <w:sz w:val="24"/>
                <w:szCs w:val="24"/>
              </w:rPr>
              <w:t xml:space="preserve"> </w:t>
            </w:r>
          </w:p>
        </w:tc>
        <w:tc>
          <w:tcPr>
            <w:tcW w:w="6358" w:type="dxa"/>
          </w:tcPr>
          <w:p w14:paraId="67D62933" w14:textId="47F7D35D" w:rsidR="00011916" w:rsidRPr="002809C2" w:rsidRDefault="00537C87" w:rsidP="00313B3F">
            <w:pPr>
              <w:spacing w:before="136" w:line="276" w:lineRule="auto"/>
              <w:rPr>
                <w:rFonts w:ascii="Arial" w:hAnsi="Arial" w:cs="Arial"/>
                <w:noProof/>
                <w:sz w:val="24"/>
                <w:szCs w:val="24"/>
              </w:rPr>
            </w:pPr>
            <w:r w:rsidRPr="002809C2">
              <w:rPr>
                <w:rFonts w:ascii="Arial" w:hAnsi="Arial" w:cs="Arial"/>
                <w:noProof/>
                <w:sz w:val="24"/>
                <w:szCs w:val="24"/>
              </w:rPr>
              <w:t>Mud weight</w:t>
            </w:r>
          </w:p>
        </w:tc>
        <w:tc>
          <w:tcPr>
            <w:tcW w:w="1697" w:type="dxa"/>
          </w:tcPr>
          <w:p w14:paraId="1DF77E7E" w14:textId="6C6EAD18" w:rsidR="00011916" w:rsidRPr="002809C2" w:rsidRDefault="00537C87" w:rsidP="00313B3F">
            <w:pPr>
              <w:spacing w:before="136" w:line="276" w:lineRule="auto"/>
              <w:rPr>
                <w:rFonts w:ascii="Arial" w:hAnsi="Arial" w:cs="Arial"/>
                <w:noProof/>
                <w:sz w:val="24"/>
                <w:szCs w:val="24"/>
              </w:rPr>
            </w:pPr>
            <w:r w:rsidRPr="002809C2">
              <w:rPr>
                <w:rFonts w:ascii="Arial" w:hAnsi="Arial" w:cs="Arial"/>
                <w:noProof/>
                <w:sz w:val="24"/>
                <w:szCs w:val="24"/>
              </w:rPr>
              <w:t>Pounds per U.S. gallon</w:t>
            </w:r>
          </w:p>
        </w:tc>
      </w:tr>
      <w:tr w:rsidR="00D01F10" w:rsidRPr="002809C2" w14:paraId="20C7D07E" w14:textId="77777777" w:rsidTr="00D01F10">
        <w:tc>
          <w:tcPr>
            <w:tcW w:w="1304" w:type="dxa"/>
          </w:tcPr>
          <w:p w14:paraId="0D8E52B4" w14:textId="6638E2B0" w:rsidR="00D01F10" w:rsidRPr="002809C2" w:rsidRDefault="00D01F10" w:rsidP="00313B3F">
            <w:pPr>
              <w:spacing w:before="136" w:line="276" w:lineRule="auto"/>
              <w:rPr>
                <w:rFonts w:ascii="Arial" w:hAnsi="Arial" w:cs="Arial"/>
                <w:noProof/>
                <w:sz w:val="24"/>
                <w:szCs w:val="24"/>
              </w:rPr>
            </w:pPr>
            <w:r w:rsidRPr="002809C2">
              <w:rPr>
                <w:rFonts w:ascii="Arial" w:hAnsi="Arial" w:cs="Arial"/>
                <w:sz w:val="24"/>
                <w:szCs w:val="24"/>
              </w:rPr>
              <w:t>DENS</w:t>
            </w:r>
          </w:p>
        </w:tc>
        <w:tc>
          <w:tcPr>
            <w:tcW w:w="6358" w:type="dxa"/>
          </w:tcPr>
          <w:p w14:paraId="280775F8" w14:textId="2F5D6396" w:rsidR="00D01F10" w:rsidRPr="002809C2" w:rsidRDefault="00D01F10" w:rsidP="00313B3F">
            <w:pPr>
              <w:spacing w:before="136" w:line="276" w:lineRule="auto"/>
              <w:rPr>
                <w:rFonts w:ascii="Arial" w:hAnsi="Arial" w:cs="Arial"/>
                <w:noProof/>
                <w:sz w:val="24"/>
                <w:szCs w:val="24"/>
              </w:rPr>
            </w:pPr>
            <w:r w:rsidRPr="002809C2">
              <w:rPr>
                <w:rFonts w:ascii="Arial" w:hAnsi="Arial" w:cs="Arial"/>
                <w:noProof/>
                <w:sz w:val="24"/>
                <w:szCs w:val="24"/>
              </w:rPr>
              <w:t>Computed formation density</w:t>
            </w:r>
          </w:p>
        </w:tc>
        <w:tc>
          <w:tcPr>
            <w:tcW w:w="1697" w:type="dxa"/>
          </w:tcPr>
          <w:p w14:paraId="414575DF" w14:textId="1180E1BC" w:rsidR="00D01F10" w:rsidRPr="002809C2" w:rsidRDefault="00D23B14" w:rsidP="00313B3F">
            <w:pPr>
              <w:spacing w:before="136" w:line="276" w:lineRule="auto"/>
              <w:rPr>
                <w:rFonts w:ascii="Arial" w:hAnsi="Arial" w:cs="Arial"/>
                <w:noProof/>
                <w:sz w:val="24"/>
                <w:szCs w:val="24"/>
              </w:rPr>
            </w:pPr>
            <w:r>
              <w:rPr>
                <w:rFonts w:ascii="Arial" w:hAnsi="Arial" w:cs="Arial"/>
                <w:noProof/>
                <w:sz w:val="24"/>
                <w:szCs w:val="24"/>
              </w:rPr>
              <w:t>Grams/</w:t>
            </w:r>
            <w:r w:rsidR="00FA578B" w:rsidRPr="002809C2">
              <w:rPr>
                <w:rFonts w:ascii="Arial" w:hAnsi="Arial" w:cs="Arial"/>
                <w:noProof/>
                <w:sz w:val="24"/>
                <w:szCs w:val="24"/>
              </w:rPr>
              <w:t>cubic centimeter</w:t>
            </w:r>
          </w:p>
        </w:tc>
      </w:tr>
    </w:tbl>
    <w:p w14:paraId="5365FB62" w14:textId="77777777" w:rsidR="009241FC" w:rsidRDefault="009241FC" w:rsidP="006138AD">
      <w:pPr>
        <w:spacing w:before="136" w:line="276" w:lineRule="auto"/>
        <w:rPr>
          <w:rFonts w:ascii="Arial" w:hAnsi="Arial" w:cs="Arial"/>
          <w:b/>
          <w:sz w:val="24"/>
          <w:szCs w:val="24"/>
        </w:rPr>
      </w:pPr>
    </w:p>
    <w:p w14:paraId="3FEDAD1A" w14:textId="39CB9D80" w:rsidR="00CF50EC" w:rsidRPr="00D01F10" w:rsidRDefault="00537C87" w:rsidP="006138AD">
      <w:pPr>
        <w:spacing w:before="136" w:line="276" w:lineRule="auto"/>
        <w:rPr>
          <w:rFonts w:ascii="Arial" w:hAnsi="Arial" w:cs="Arial"/>
          <w:b/>
          <w:sz w:val="24"/>
          <w:szCs w:val="24"/>
        </w:rPr>
      </w:pPr>
      <w:r w:rsidRPr="00D01F10">
        <w:rPr>
          <w:rFonts w:ascii="Arial" w:hAnsi="Arial" w:cs="Arial"/>
          <w:b/>
          <w:sz w:val="24"/>
          <w:szCs w:val="24"/>
        </w:rPr>
        <w:t xml:space="preserve">APPENDIX </w:t>
      </w:r>
      <w:r w:rsidR="00247EBE" w:rsidRPr="00D01F10">
        <w:rPr>
          <w:rFonts w:ascii="Arial" w:hAnsi="Arial" w:cs="Arial"/>
          <w:b/>
          <w:sz w:val="24"/>
          <w:szCs w:val="24"/>
        </w:rPr>
        <w:t xml:space="preserve">2: </w:t>
      </w:r>
      <w:r w:rsidR="00CF50EC" w:rsidRPr="00D01F10">
        <w:rPr>
          <w:rFonts w:ascii="Arial" w:hAnsi="Arial" w:cs="Arial"/>
          <w:b/>
          <w:caps/>
          <w:sz w:val="24"/>
          <w:szCs w:val="24"/>
        </w:rPr>
        <w:t>Bibliography</w:t>
      </w:r>
    </w:p>
    <w:p w14:paraId="1C168BC6" w14:textId="7B7369F2" w:rsidR="00CF50EC" w:rsidRPr="002809C2" w:rsidRDefault="00CF50EC"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Saskatchewan Department of Mineral Resources, “Subsurface Mineral Distribution Map” (1965) – Map #S-33.</w:t>
      </w:r>
    </w:p>
    <w:p w14:paraId="73F241CB" w14:textId="09C722A8" w:rsidR="00CF50EC" w:rsidRPr="002809C2" w:rsidRDefault="00CF50EC"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Saskatchewan Department of Mineral Resources, “Subsurface Exploration Geology and Devonian Stratigraphy of Meadow Lake, Prince Albert and Yorkton Areas”, - Report #15.</w:t>
      </w:r>
    </w:p>
    <w:p w14:paraId="71B4924C" w14:textId="65E95C4C" w:rsidR="00CF50EC" w:rsidRPr="002809C2" w:rsidRDefault="00CF50EC"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Lane D.M., “Dawson Bay Formation in the Quill Lakes – Qu’Appelle Area”, Sask. Dept. of Mineral Resources (1959) – Report #38</w:t>
      </w:r>
    </w:p>
    <w:p w14:paraId="4DEEC6B1" w14:textId="68D2960F" w:rsidR="00F863A7" w:rsidRPr="002809C2" w:rsidRDefault="00F863A7"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Pearson, W.J., “Developments in Potash in Saskatchewan”, C.I.M. Bulletin, (October, 1960).</w:t>
      </w:r>
    </w:p>
    <w:p w14:paraId="5DDE3DDD" w14:textId="4EE01FFE" w:rsidR="00F863A7" w:rsidRPr="002809C2" w:rsidRDefault="00F863A7" w:rsidP="00F863A7">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Pearson, W.J., “</w:t>
      </w:r>
      <w:r w:rsidR="00C849A6" w:rsidRPr="002809C2">
        <w:rPr>
          <w:rFonts w:ascii="Arial" w:hAnsi="Arial" w:cs="Arial"/>
          <w:sz w:val="24"/>
          <w:szCs w:val="24"/>
        </w:rPr>
        <w:t>Western Canada Potash and its Future Prospects” EIC Journal (August, 1960)</w:t>
      </w:r>
      <w:r w:rsidR="00CC3D87">
        <w:rPr>
          <w:rFonts w:ascii="Arial" w:hAnsi="Arial" w:cs="Arial"/>
          <w:sz w:val="24"/>
          <w:szCs w:val="24"/>
        </w:rPr>
        <w:t>.</w:t>
      </w:r>
    </w:p>
    <w:p w14:paraId="14212BA6" w14:textId="1BA97452" w:rsidR="00C849A6" w:rsidRPr="002809C2" w:rsidRDefault="00C849A6" w:rsidP="00F863A7">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Schwerdtner, “Genesis of Potash Rocks in the Middle Devonian”, AAPG Bulletin (July, 1964).</w:t>
      </w:r>
    </w:p>
    <w:p w14:paraId="74AE968D" w14:textId="07382194" w:rsidR="00F863A7" w:rsidRPr="002809C2" w:rsidRDefault="00C849A6"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Tomkins, R.V. “Potash in Saskatchewan”, S.I.M. Bulletin (November 1954)</w:t>
      </w:r>
      <w:r w:rsidR="00865814" w:rsidRPr="002809C2">
        <w:rPr>
          <w:rFonts w:ascii="Arial" w:hAnsi="Arial" w:cs="Arial"/>
          <w:sz w:val="24"/>
          <w:szCs w:val="24"/>
        </w:rPr>
        <w:t>.</w:t>
      </w:r>
    </w:p>
    <w:p w14:paraId="4C46DE6D" w14:textId="16802FEF" w:rsidR="00C849A6" w:rsidRPr="002809C2" w:rsidRDefault="00C849A6"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Wardlaw, N.C. “Potash Research”, Saskatchewan Engineer (1963)</w:t>
      </w:r>
      <w:r w:rsidR="00865814" w:rsidRPr="002809C2">
        <w:rPr>
          <w:rFonts w:ascii="Arial" w:hAnsi="Arial" w:cs="Arial"/>
          <w:sz w:val="24"/>
          <w:szCs w:val="24"/>
        </w:rPr>
        <w:t>.</w:t>
      </w:r>
    </w:p>
    <w:p w14:paraId="35BC8CA0" w14:textId="77777777" w:rsidR="00222E83" w:rsidRDefault="00865814" w:rsidP="009241FC">
      <w:pPr>
        <w:pStyle w:val="ListParagraph"/>
        <w:numPr>
          <w:ilvl w:val="0"/>
          <w:numId w:val="28"/>
        </w:numPr>
        <w:spacing w:before="136" w:line="276" w:lineRule="auto"/>
        <w:rPr>
          <w:rFonts w:ascii="Arial" w:hAnsi="Arial" w:cs="Arial"/>
          <w:sz w:val="24"/>
          <w:szCs w:val="24"/>
        </w:rPr>
      </w:pPr>
      <w:r w:rsidRPr="00222E83">
        <w:rPr>
          <w:rFonts w:ascii="Arial" w:hAnsi="Arial" w:cs="Arial"/>
          <w:sz w:val="24"/>
          <w:szCs w:val="24"/>
        </w:rPr>
        <w:lastRenderedPageBreak/>
        <w:t>Tomkins, R.V., “Canadian Potash – The World’s Future Supply of a Vital Mineral”, C.I.M. Transactions (1962).</w:t>
      </w:r>
    </w:p>
    <w:p w14:paraId="190C0F64" w14:textId="0E2B7875" w:rsidR="00865814" w:rsidRPr="00222E83" w:rsidRDefault="00865814" w:rsidP="009241FC">
      <w:pPr>
        <w:pStyle w:val="ListParagraph"/>
        <w:numPr>
          <w:ilvl w:val="0"/>
          <w:numId w:val="28"/>
        </w:numPr>
        <w:spacing w:before="136" w:line="276" w:lineRule="auto"/>
        <w:rPr>
          <w:rFonts w:ascii="Arial" w:hAnsi="Arial" w:cs="Arial"/>
          <w:sz w:val="24"/>
          <w:szCs w:val="24"/>
        </w:rPr>
      </w:pPr>
      <w:r w:rsidRPr="00222E83">
        <w:rPr>
          <w:rFonts w:ascii="Arial" w:hAnsi="Arial" w:cs="Arial"/>
          <w:sz w:val="24"/>
          <w:szCs w:val="24"/>
        </w:rPr>
        <w:t>Goudie, M., “Middle Devonian Potash Beds of Central Saskatchewan”,Sask. Dept. of Mineral Resources (1957) – unpublished report.</w:t>
      </w:r>
    </w:p>
    <w:p w14:paraId="6BE99E7B" w14:textId="25739946" w:rsidR="00865814" w:rsidRPr="002809C2" w:rsidRDefault="00865814"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Bartley, C.M., “Potash”, Dept. of Mines and Technical Surveys (1963).</w:t>
      </w:r>
    </w:p>
    <w:p w14:paraId="0FFBDCBE" w14:textId="0F6CD720" w:rsidR="00865814" w:rsidRPr="002809C2" w:rsidRDefault="00865814"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Milne, Shouldice, and Nelson, “Collapse Structures Related to Evaporites of Prairie Formation, Saskatchewan”, GSA Bulletin (April 1964).</w:t>
      </w:r>
    </w:p>
    <w:p w14:paraId="11BDEB99" w14:textId="0EC4FA49" w:rsidR="00865814" w:rsidRPr="002809C2" w:rsidRDefault="00865814"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Sarjik, D.L. and Habson, G., “Prairie Evaporite Mapping in Minton Areas of Saskatchewan Employing Seismic Methods”, Geophysics (December 1964).</w:t>
      </w:r>
    </w:p>
    <w:p w14:paraId="27FF78AB" w14:textId="69812645" w:rsidR="00865814" w:rsidRPr="002809C2" w:rsidRDefault="00865814"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Saskatchewan Department of Mineral Resources; “Potash in Saskatchewan”, (January 1965).</w:t>
      </w:r>
    </w:p>
    <w:p w14:paraId="58BD1951" w14:textId="34C92495" w:rsidR="00865814" w:rsidRPr="002809C2" w:rsidRDefault="00865814"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“Potassium by any Other Name”, Chemical Week (September 1963).</w:t>
      </w:r>
    </w:p>
    <w:p w14:paraId="28CF53A8" w14:textId="086FFBA8" w:rsidR="00865814" w:rsidRPr="002809C2" w:rsidRDefault="00865814"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“Mineral </w:t>
      </w:r>
      <w:r w:rsidR="009F3A8D">
        <w:rPr>
          <w:rFonts w:ascii="Arial" w:hAnsi="Arial" w:cs="Arial"/>
          <w:sz w:val="24"/>
          <w:szCs w:val="24"/>
        </w:rPr>
        <w:t>F</w:t>
      </w:r>
      <w:r w:rsidRPr="002809C2">
        <w:rPr>
          <w:rFonts w:ascii="Arial" w:hAnsi="Arial" w:cs="Arial"/>
          <w:sz w:val="24"/>
          <w:szCs w:val="24"/>
        </w:rPr>
        <w:t>acts and Problems”, U.S. Bureau of Mines (1963), Bulletin 536.</w:t>
      </w:r>
    </w:p>
    <w:p w14:paraId="0E80FF3D" w14:textId="07EC9F66" w:rsidR="00865814" w:rsidRPr="002809C2" w:rsidRDefault="00865814"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Edmunds B.P., “Significance of Solution Mining to the Potash Industry”, C.I.M. Bulletin (September 1964).</w:t>
      </w:r>
    </w:p>
    <w:p w14:paraId="1ADF69DA" w14:textId="49F2D4F1" w:rsidR="00865814" w:rsidRPr="002809C2" w:rsidRDefault="00865814"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Cole, L.H. “Potash Discoveries in Western Canada”, C.I.M. Transactions (1948), Vol. 51</w:t>
      </w:r>
    </w:p>
    <w:p w14:paraId="5BA0FC10" w14:textId="2EF4DE0D" w:rsidR="00865814" w:rsidRPr="002809C2" w:rsidRDefault="00865814"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“Potash – IMC’s Esterhazy Project” Precambrian (January 1963).</w:t>
      </w:r>
    </w:p>
    <w:p w14:paraId="72367A0B" w14:textId="5D85AE7B" w:rsidR="00865814" w:rsidRPr="002809C2" w:rsidRDefault="00865814"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Scott, S.A., “Shaft Sinking Through Blairmore Sands</w:t>
      </w:r>
      <w:r w:rsidR="009C76BD" w:rsidRPr="002809C2">
        <w:rPr>
          <w:rFonts w:ascii="Arial" w:hAnsi="Arial" w:cs="Arial"/>
          <w:sz w:val="24"/>
          <w:szCs w:val="24"/>
        </w:rPr>
        <w:t xml:space="preserve"> </w:t>
      </w:r>
      <w:r w:rsidRPr="002809C2">
        <w:rPr>
          <w:rFonts w:ascii="Arial" w:hAnsi="Arial" w:cs="Arial"/>
          <w:sz w:val="24"/>
          <w:szCs w:val="24"/>
        </w:rPr>
        <w:t>and Paleozoic Water-Bearing Formations”, C.I.M. Bulletin (February 1963).</w:t>
      </w:r>
    </w:p>
    <w:p w14:paraId="15B880C0" w14:textId="70C4E5F0" w:rsidR="00865814" w:rsidRPr="002809C2" w:rsidRDefault="009C76BD"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White, N.C., “Potash”, Engineering and Mining (1963).</w:t>
      </w:r>
    </w:p>
    <w:p w14:paraId="4FE29889" w14:textId="1564767A" w:rsidR="009C76BD" w:rsidRPr="002809C2" w:rsidRDefault="009C76BD"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Saskatchewan Department of Mineral Resources “Preliminary Report on Saskatchewan Potash Occurrences”, (1947).</w:t>
      </w:r>
    </w:p>
    <w:p w14:paraId="3D13327B" w14:textId="278FFC40" w:rsidR="009C76BD" w:rsidRPr="002809C2" w:rsidRDefault="009C76BD"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Williams, A.J., “Further Potash Discoveries in Saskatchewan”, C.I.M.  Transactions (1952).</w:t>
      </w:r>
    </w:p>
    <w:p w14:paraId="0F8DCB93" w14:textId="23BF20D1" w:rsidR="009C76BD" w:rsidRPr="002809C2" w:rsidRDefault="009C76BD"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Cheeseman, R.L., “History and Geology of Potash Deposits in Saskatchewan”, Second International Williston Basin Symposium (1959).</w:t>
      </w:r>
    </w:p>
    <w:p w14:paraId="4F16DE34" w14:textId="2BB5643A" w:rsidR="009C76BD" w:rsidRPr="002809C2" w:rsidRDefault="009C76BD"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Bannatyne, B.B. “Potash Deposits, Rock Salt and Brines in Manitoba”, Manitoba Dept. of Mines and Natural Resources (1960).</w:t>
      </w:r>
    </w:p>
    <w:p w14:paraId="1CC42468" w14:textId="566B9ECA" w:rsidR="009C76BD" w:rsidRPr="002809C2" w:rsidRDefault="009C76BD"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Dewan and Greenwood, “Calibration of Gamma Ray and Neutron Equipment for the Identification and Evaluation of Potash Deposits”, (January 1954).</w:t>
      </w:r>
    </w:p>
    <w:p w14:paraId="2627B2E4" w14:textId="2C5B3CA7" w:rsidR="009C76BD" w:rsidRPr="002809C2" w:rsidRDefault="009C76BD"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Waltman, R.M., “Radioactivity Logging for Potash”, (October 1955)</w:t>
      </w:r>
      <w:r w:rsidR="009F3A8D">
        <w:rPr>
          <w:rFonts w:ascii="Arial" w:hAnsi="Arial" w:cs="Arial"/>
          <w:sz w:val="24"/>
          <w:szCs w:val="24"/>
        </w:rPr>
        <w:t>.</w:t>
      </w:r>
    </w:p>
    <w:p w14:paraId="3A3FE77A" w14:textId="7054F45D" w:rsidR="009C76BD" w:rsidRPr="002809C2" w:rsidRDefault="009C76BD"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Spicer, H.C., “Gamma Ray Studies of Potash Salts”, USGS Bulletin 950 (1942-1954).</w:t>
      </w:r>
    </w:p>
    <w:p w14:paraId="19C9DDF6" w14:textId="65A340E9" w:rsidR="009C76BD" w:rsidRPr="002809C2" w:rsidRDefault="009C76BD"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Blanchard and Dewan, “Calibration of Gamma Ray Logs”, Petroleum Engineer (August 1953).</w:t>
      </w:r>
    </w:p>
    <w:p w14:paraId="65EA3940" w14:textId="1AB17C84" w:rsidR="009C76BD" w:rsidRPr="002809C2" w:rsidRDefault="009C76BD"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lastRenderedPageBreak/>
        <w:t xml:space="preserve"> Timka, D.J., “Potash Evaluation Using Well Logs”, Continental Oil Company (1962).</w:t>
      </w:r>
    </w:p>
    <w:p w14:paraId="3B7F38C4" w14:textId="2C6F2E4A" w:rsidR="009C76BD" w:rsidRPr="002809C2" w:rsidRDefault="009C76BD"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Kokesh F.P., “Gamma Ray Logging”, </w:t>
      </w:r>
      <w:r w:rsidR="00502636" w:rsidRPr="002809C2">
        <w:rPr>
          <w:rFonts w:ascii="Arial" w:hAnsi="Arial" w:cs="Arial"/>
          <w:sz w:val="24"/>
          <w:szCs w:val="24"/>
        </w:rPr>
        <w:t>Oil and Gas Journal (July 1951).</w:t>
      </w:r>
    </w:p>
    <w:p w14:paraId="25EA669C" w14:textId="08BEB993" w:rsidR="00502636" w:rsidRPr="002809C2" w:rsidRDefault="00502636"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Dewan and Allaud, “Experimental Basis for Neutron Logging Interpretation”, Petroleum Engineer (September 1953).</w:t>
      </w:r>
    </w:p>
    <w:p w14:paraId="73832210" w14:textId="39436140" w:rsidR="00502636" w:rsidRPr="002809C2" w:rsidRDefault="00502636"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Dewan, J.T., “Neutron Log Correction Charts for Borehole Conditions and Bed Thickness”, Journal of Petroleum Technology (1955).</w:t>
      </w:r>
    </w:p>
    <w:p w14:paraId="58A7D280" w14:textId="585096E8" w:rsidR="00502636" w:rsidRPr="002809C2" w:rsidRDefault="00502636"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Fearon, R.E. “Radioactivity Well Logging”, Well Surveys Inc. (1946).</w:t>
      </w:r>
    </w:p>
    <w:p w14:paraId="468E333D" w14:textId="52E75CFF" w:rsidR="00502636" w:rsidRPr="002809C2" w:rsidRDefault="00502636"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Alger, R.P., and Crain, E.R., “Defining Evaporite Deposits with Electrical Well Logs”, Transactions Northern Ohio Geological Society Second Symposium on Salt (1965).</w:t>
      </w:r>
    </w:p>
    <w:p w14:paraId="053B66E7" w14:textId="1EA29B8B" w:rsidR="00502636" w:rsidRPr="002809C2" w:rsidRDefault="00502636"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Tixier, M.P., Alger, R.P., and Doh, C.A., “Sonic Logging”, Journal of Petroleum Technology (May 1959).</w:t>
      </w:r>
    </w:p>
    <w:p w14:paraId="238E215C" w14:textId="6C8385F0" w:rsidR="00502636" w:rsidRPr="002809C2" w:rsidRDefault="00502636"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Kokesh, F.P., Schwartz, R.J., Wall, W.B., and Morris, R.L. “ A New Approach to Sonic Logging and Other Acoustic Measurements”, Trans. AIME (1964).</w:t>
      </w:r>
    </w:p>
    <w:p w14:paraId="3EF8894C" w14:textId="18A85EB2" w:rsidR="00502636" w:rsidRPr="002809C2" w:rsidRDefault="00502636"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Alger, Raymer, Hoyle and Tixier, “Formation Density Log Applications in Liquid Filled Holes”, AIME (1962), Paper # SPE435.</w:t>
      </w:r>
    </w:p>
    <w:p w14:paraId="3EE95681" w14:textId="5165FB9C" w:rsidR="00502636" w:rsidRPr="002809C2" w:rsidRDefault="00502636"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Wahl, J.S., Tittman, J. Johnstone, C.W., and Alger, R.P.,  “The Dual Spacing Formation Density Log”, Trans. AIME (1964).</w:t>
      </w:r>
    </w:p>
    <w:p w14:paraId="44AD8F79" w14:textId="44F84DAC" w:rsidR="00502636" w:rsidRPr="002809C2" w:rsidRDefault="00502636"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Raymer, L.L., and Biggs, W.P., “Matrix Characteristics Defined By Porosity Computations</w:t>
      </w:r>
      <w:r w:rsidR="00E81A13" w:rsidRPr="002809C2">
        <w:rPr>
          <w:rFonts w:ascii="Arial" w:hAnsi="Arial" w:cs="Arial"/>
          <w:sz w:val="24"/>
          <w:szCs w:val="24"/>
        </w:rPr>
        <w:t>”</w:t>
      </w:r>
      <w:r w:rsidRPr="002809C2">
        <w:rPr>
          <w:rFonts w:ascii="Arial" w:hAnsi="Arial" w:cs="Arial"/>
          <w:sz w:val="24"/>
          <w:szCs w:val="24"/>
        </w:rPr>
        <w:t>, Trans. Of Soc. Of Prof. Well Log Analysts Meeting (1963).</w:t>
      </w:r>
    </w:p>
    <w:p w14:paraId="4EDACC16" w14:textId="0471B188" w:rsidR="00502636" w:rsidRPr="002809C2" w:rsidRDefault="00E81A13"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Savre, W.C., and Burke, J.A., “Determination of a True Porosity and Mineral Composition in Complex Lithologies with the Use of </w:t>
      </w:r>
      <w:r w:rsidR="00FF6059" w:rsidRPr="002809C2">
        <w:rPr>
          <w:rFonts w:ascii="Arial" w:hAnsi="Arial" w:cs="Arial"/>
          <w:sz w:val="24"/>
          <w:szCs w:val="24"/>
        </w:rPr>
        <w:t>the Sonic, Neutron and Density Surveys”, Journal of Petroleum Engineering (September 1963).</w:t>
      </w:r>
    </w:p>
    <w:p w14:paraId="6BC52036" w14:textId="3BD9E448" w:rsidR="00FF6059" w:rsidRPr="002809C2" w:rsidRDefault="00FF6059"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Landes, K.K., “Origin of Salt Deposits”, Transaction of 1</w:t>
      </w:r>
      <w:r w:rsidRPr="002809C2">
        <w:rPr>
          <w:rFonts w:ascii="Arial" w:hAnsi="Arial" w:cs="Arial"/>
          <w:sz w:val="24"/>
          <w:szCs w:val="24"/>
          <w:vertAlign w:val="superscript"/>
        </w:rPr>
        <w:t>st</w:t>
      </w:r>
      <w:r w:rsidRPr="002809C2">
        <w:rPr>
          <w:rFonts w:ascii="Arial" w:hAnsi="Arial" w:cs="Arial"/>
          <w:sz w:val="24"/>
          <w:szCs w:val="24"/>
        </w:rPr>
        <w:t xml:space="preserve"> Salt Symposium (1962).</w:t>
      </w:r>
    </w:p>
    <w:p w14:paraId="3D853F4B" w14:textId="6DD13C75" w:rsidR="00FF6059" w:rsidRPr="002809C2" w:rsidRDefault="00FF6059"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Tittman, J., and Wahl, J.S., “The Physical Foundations of Formation Density Logging (gamma-gamma)”, Geophysics (1965).</w:t>
      </w:r>
    </w:p>
    <w:p w14:paraId="48793ACA" w14:textId="38B24F63" w:rsidR="00FF6059" w:rsidRPr="002809C2" w:rsidRDefault="00FF6059"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Baillie, A.D., “Devonian System of the Willison Basin Area”, Mines Branch, Province of Manitoba (1953), Pub. 52-5.</w:t>
      </w:r>
    </w:p>
    <w:p w14:paraId="70C99EBB" w14:textId="55B474EE" w:rsidR="00FF6059" w:rsidRPr="002809C2" w:rsidRDefault="00FF6059"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Bishop, R.A., Saskatchewan Exploratory Progress and Problems”, Rutherford Memorial Volume (1954).</w:t>
      </w:r>
    </w:p>
    <w:p w14:paraId="45C946F8" w14:textId="7042FBA5" w:rsidR="00FF6059" w:rsidRDefault="00FF6059" w:rsidP="00CF50EC">
      <w:pPr>
        <w:pStyle w:val="ListParagraph"/>
        <w:numPr>
          <w:ilvl w:val="0"/>
          <w:numId w:val="28"/>
        </w:numPr>
        <w:spacing w:before="136" w:line="276" w:lineRule="auto"/>
        <w:rPr>
          <w:rFonts w:ascii="Arial" w:hAnsi="Arial" w:cs="Arial"/>
          <w:sz w:val="24"/>
          <w:szCs w:val="24"/>
        </w:rPr>
      </w:pPr>
      <w:r w:rsidRPr="002809C2">
        <w:rPr>
          <w:rFonts w:ascii="Arial" w:hAnsi="Arial" w:cs="Arial"/>
          <w:sz w:val="24"/>
          <w:szCs w:val="24"/>
        </w:rPr>
        <w:t xml:space="preserve"> Walker, C.T., “Correlations of Middle Devonian Rocks in Western Saskatchewan”, Sask. Dept. of Mineral Resources (1957), Report No. 25.</w:t>
      </w:r>
    </w:p>
    <w:p w14:paraId="07C19D44" w14:textId="5A981E20" w:rsidR="00E96226" w:rsidRPr="00E96226" w:rsidRDefault="00E96226" w:rsidP="00E96226">
      <w:pPr>
        <w:spacing w:before="136" w:line="276" w:lineRule="auto"/>
        <w:rPr>
          <w:rFonts w:ascii="Arial" w:hAnsi="Arial" w:cs="Arial"/>
          <w:sz w:val="24"/>
          <w:szCs w:val="24"/>
        </w:rPr>
      </w:pPr>
      <w:r>
        <w:rPr>
          <w:rFonts w:ascii="Arial" w:hAnsi="Arial" w:cs="Arial"/>
          <w:sz w:val="24"/>
          <w:szCs w:val="24"/>
        </w:rPr>
        <w:br/>
      </w:r>
    </w:p>
    <w:sectPr w:rsidR="00E96226" w:rsidRPr="00E96226" w:rsidSect="004766E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37BD1" w14:textId="77777777" w:rsidR="004375FF" w:rsidRDefault="004375FF" w:rsidP="00C76BB9">
      <w:pPr>
        <w:spacing w:after="0" w:line="240" w:lineRule="auto"/>
      </w:pPr>
      <w:r>
        <w:separator/>
      </w:r>
    </w:p>
  </w:endnote>
  <w:endnote w:type="continuationSeparator" w:id="0">
    <w:p w14:paraId="7D6FF4FA" w14:textId="77777777" w:rsidR="004375FF" w:rsidRDefault="004375FF" w:rsidP="00C76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EEB61" w14:textId="77777777" w:rsidR="004375FF" w:rsidRDefault="004375FF" w:rsidP="00C76BB9">
      <w:pPr>
        <w:spacing w:after="0" w:line="240" w:lineRule="auto"/>
      </w:pPr>
      <w:r>
        <w:separator/>
      </w:r>
    </w:p>
  </w:footnote>
  <w:footnote w:type="continuationSeparator" w:id="0">
    <w:p w14:paraId="24A465D7" w14:textId="77777777" w:rsidR="004375FF" w:rsidRDefault="004375FF" w:rsidP="00C76B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508A4"/>
    <w:multiLevelType w:val="hybridMultilevel"/>
    <w:tmpl w:val="24AEA580"/>
    <w:lvl w:ilvl="0" w:tplc="B62680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8334E2"/>
    <w:multiLevelType w:val="hybridMultilevel"/>
    <w:tmpl w:val="F92A5DE8"/>
    <w:lvl w:ilvl="0" w:tplc="770206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23963"/>
    <w:multiLevelType w:val="hybridMultilevel"/>
    <w:tmpl w:val="86B07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96B15"/>
    <w:multiLevelType w:val="hybridMultilevel"/>
    <w:tmpl w:val="E7426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C160A"/>
    <w:multiLevelType w:val="hybridMultilevel"/>
    <w:tmpl w:val="561E16DC"/>
    <w:lvl w:ilvl="0" w:tplc="770206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25BFE"/>
    <w:multiLevelType w:val="hybridMultilevel"/>
    <w:tmpl w:val="C87E105A"/>
    <w:lvl w:ilvl="0" w:tplc="576656D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DEF15BB"/>
    <w:multiLevelType w:val="hybridMultilevel"/>
    <w:tmpl w:val="2AA69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5E7BD1"/>
    <w:multiLevelType w:val="hybridMultilevel"/>
    <w:tmpl w:val="76307058"/>
    <w:lvl w:ilvl="0" w:tplc="322C0F4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2CE74313"/>
    <w:multiLevelType w:val="hybridMultilevel"/>
    <w:tmpl w:val="C1EC217C"/>
    <w:lvl w:ilvl="0" w:tplc="CFC420B2">
      <w:start w:val="1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7E2E8B"/>
    <w:multiLevelType w:val="hybridMultilevel"/>
    <w:tmpl w:val="30C0B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E11684"/>
    <w:multiLevelType w:val="hybridMultilevel"/>
    <w:tmpl w:val="CA7CB2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8D0477"/>
    <w:multiLevelType w:val="hybridMultilevel"/>
    <w:tmpl w:val="A0B0052E"/>
    <w:lvl w:ilvl="0" w:tplc="770206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03290F"/>
    <w:multiLevelType w:val="hybridMultilevel"/>
    <w:tmpl w:val="E01C2C6A"/>
    <w:lvl w:ilvl="0" w:tplc="770206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1F541C"/>
    <w:multiLevelType w:val="hybridMultilevel"/>
    <w:tmpl w:val="293C5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3B2B37"/>
    <w:multiLevelType w:val="hybridMultilevel"/>
    <w:tmpl w:val="B2E698CA"/>
    <w:lvl w:ilvl="0" w:tplc="698C760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449F587C"/>
    <w:multiLevelType w:val="hybridMultilevel"/>
    <w:tmpl w:val="359E753C"/>
    <w:lvl w:ilvl="0" w:tplc="8D7EA8F4">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C4F4619"/>
    <w:multiLevelType w:val="hybridMultilevel"/>
    <w:tmpl w:val="DB6AEFB4"/>
    <w:lvl w:ilvl="0" w:tplc="698C760C">
      <w:start w:val="1"/>
      <w:numFmt w:val="decimal"/>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523D23C7"/>
    <w:multiLevelType w:val="hybridMultilevel"/>
    <w:tmpl w:val="F3B87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AF19A4"/>
    <w:multiLevelType w:val="hybridMultilevel"/>
    <w:tmpl w:val="656C5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BE4604"/>
    <w:multiLevelType w:val="hybridMultilevel"/>
    <w:tmpl w:val="B89A6D7E"/>
    <w:lvl w:ilvl="0" w:tplc="190AD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46079D5"/>
    <w:multiLevelType w:val="hybridMultilevel"/>
    <w:tmpl w:val="D92AA270"/>
    <w:lvl w:ilvl="0" w:tplc="698C7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1A6887"/>
    <w:multiLevelType w:val="hybridMultilevel"/>
    <w:tmpl w:val="73449964"/>
    <w:lvl w:ilvl="0" w:tplc="B0C62D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9EF45F9"/>
    <w:multiLevelType w:val="hybridMultilevel"/>
    <w:tmpl w:val="34BED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332868"/>
    <w:multiLevelType w:val="hybridMultilevel"/>
    <w:tmpl w:val="CFF81DAE"/>
    <w:lvl w:ilvl="0" w:tplc="698C760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CBB1909"/>
    <w:multiLevelType w:val="hybridMultilevel"/>
    <w:tmpl w:val="90C41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032690"/>
    <w:multiLevelType w:val="hybridMultilevel"/>
    <w:tmpl w:val="03F62E26"/>
    <w:lvl w:ilvl="0" w:tplc="6E5C4100">
      <w:start w:val="1"/>
      <w:numFmt w:val="decimal"/>
      <w:lvlText w:val="%1."/>
      <w:lvlJc w:val="left"/>
      <w:pPr>
        <w:ind w:left="720" w:hanging="360"/>
      </w:pPr>
      <w:rPr>
        <w:rFonts w:hint="default"/>
        <w:color w:val="03030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7B07ED"/>
    <w:multiLevelType w:val="hybridMultilevel"/>
    <w:tmpl w:val="E11C8078"/>
    <w:lvl w:ilvl="0" w:tplc="544A0F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8B03C4D"/>
    <w:multiLevelType w:val="hybridMultilevel"/>
    <w:tmpl w:val="32844CD0"/>
    <w:lvl w:ilvl="0" w:tplc="698C760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7"/>
  </w:num>
  <w:num w:numId="2">
    <w:abstractNumId w:val="27"/>
  </w:num>
  <w:num w:numId="3">
    <w:abstractNumId w:val="5"/>
  </w:num>
  <w:num w:numId="4">
    <w:abstractNumId w:val="16"/>
  </w:num>
  <w:num w:numId="5">
    <w:abstractNumId w:val="23"/>
  </w:num>
  <w:num w:numId="6">
    <w:abstractNumId w:val="14"/>
  </w:num>
  <w:num w:numId="7">
    <w:abstractNumId w:val="20"/>
  </w:num>
  <w:num w:numId="8">
    <w:abstractNumId w:val="4"/>
  </w:num>
  <w:num w:numId="9">
    <w:abstractNumId w:val="11"/>
  </w:num>
  <w:num w:numId="10">
    <w:abstractNumId w:val="1"/>
  </w:num>
  <w:num w:numId="11">
    <w:abstractNumId w:val="12"/>
  </w:num>
  <w:num w:numId="12">
    <w:abstractNumId w:val="17"/>
  </w:num>
  <w:num w:numId="13">
    <w:abstractNumId w:val="15"/>
  </w:num>
  <w:num w:numId="14">
    <w:abstractNumId w:val="25"/>
  </w:num>
  <w:num w:numId="15">
    <w:abstractNumId w:val="13"/>
  </w:num>
  <w:num w:numId="16">
    <w:abstractNumId w:val="18"/>
  </w:num>
  <w:num w:numId="17">
    <w:abstractNumId w:val="24"/>
  </w:num>
  <w:num w:numId="18">
    <w:abstractNumId w:val="8"/>
  </w:num>
  <w:num w:numId="19">
    <w:abstractNumId w:val="22"/>
  </w:num>
  <w:num w:numId="20">
    <w:abstractNumId w:val="10"/>
  </w:num>
  <w:num w:numId="21">
    <w:abstractNumId w:val="9"/>
  </w:num>
  <w:num w:numId="22">
    <w:abstractNumId w:val="2"/>
  </w:num>
  <w:num w:numId="23">
    <w:abstractNumId w:val="3"/>
  </w:num>
  <w:num w:numId="24">
    <w:abstractNumId w:val="0"/>
  </w:num>
  <w:num w:numId="25">
    <w:abstractNumId w:val="26"/>
  </w:num>
  <w:num w:numId="26">
    <w:abstractNumId w:val="21"/>
  </w:num>
  <w:num w:numId="27">
    <w:abstractNumId w:val="6"/>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qNQUYwktJSZLt2+W2zWnNQfDSBYkvUCpVGyJ+S3pGLjbJloechxFTrZE/B5jFKS3eofAnTBBj79hLZOcSdltg==" w:salt="MQA7y2zTq1HXFLHyqnElZQ=="/>
  <w:defaultTabStop w:val="720"/>
  <w:drawingGridHorizontalSpacing w:val="187"/>
  <w:drawingGridVerticalSpacing w:val="187"/>
  <w:displayHorizontalDrawingGridEvery w:val="1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6F5D"/>
    <w:rsid w:val="00000CF1"/>
    <w:rsid w:val="00004033"/>
    <w:rsid w:val="00006C74"/>
    <w:rsid w:val="00011916"/>
    <w:rsid w:val="0002300C"/>
    <w:rsid w:val="00025D4E"/>
    <w:rsid w:val="000324BD"/>
    <w:rsid w:val="00035E61"/>
    <w:rsid w:val="0004384E"/>
    <w:rsid w:val="00045F13"/>
    <w:rsid w:val="00052637"/>
    <w:rsid w:val="00053447"/>
    <w:rsid w:val="00056F37"/>
    <w:rsid w:val="00066F5D"/>
    <w:rsid w:val="000842B9"/>
    <w:rsid w:val="000929B2"/>
    <w:rsid w:val="00093B06"/>
    <w:rsid w:val="000A7D85"/>
    <w:rsid w:val="000B2A6E"/>
    <w:rsid w:val="000B56AA"/>
    <w:rsid w:val="000B734C"/>
    <w:rsid w:val="000C06C0"/>
    <w:rsid w:val="000D20E4"/>
    <w:rsid w:val="000D63BB"/>
    <w:rsid w:val="000D68A2"/>
    <w:rsid w:val="000E2228"/>
    <w:rsid w:val="000E2258"/>
    <w:rsid w:val="000E295C"/>
    <w:rsid w:val="000F2C81"/>
    <w:rsid w:val="000F30B7"/>
    <w:rsid w:val="000F71FE"/>
    <w:rsid w:val="001065A5"/>
    <w:rsid w:val="0011494E"/>
    <w:rsid w:val="0013331E"/>
    <w:rsid w:val="00140324"/>
    <w:rsid w:val="00141ADA"/>
    <w:rsid w:val="00146EB3"/>
    <w:rsid w:val="00155BF2"/>
    <w:rsid w:val="00155D88"/>
    <w:rsid w:val="00161B4D"/>
    <w:rsid w:val="001627A9"/>
    <w:rsid w:val="001656FC"/>
    <w:rsid w:val="0017009B"/>
    <w:rsid w:val="00174DCB"/>
    <w:rsid w:val="0017556D"/>
    <w:rsid w:val="001761FF"/>
    <w:rsid w:val="001A1D96"/>
    <w:rsid w:val="001B3A3F"/>
    <w:rsid w:val="001B50CA"/>
    <w:rsid w:val="001B670D"/>
    <w:rsid w:val="001D1534"/>
    <w:rsid w:val="001E2116"/>
    <w:rsid w:val="001F7B3F"/>
    <w:rsid w:val="00200E4C"/>
    <w:rsid w:val="00203514"/>
    <w:rsid w:val="0020437B"/>
    <w:rsid w:val="00204BD7"/>
    <w:rsid w:val="002071B2"/>
    <w:rsid w:val="002104FD"/>
    <w:rsid w:val="00222808"/>
    <w:rsid w:val="00222E83"/>
    <w:rsid w:val="00223BA6"/>
    <w:rsid w:val="00227BAF"/>
    <w:rsid w:val="002440FB"/>
    <w:rsid w:val="00245B0A"/>
    <w:rsid w:val="00247EBE"/>
    <w:rsid w:val="00250385"/>
    <w:rsid w:val="00270474"/>
    <w:rsid w:val="002774F5"/>
    <w:rsid w:val="002809C2"/>
    <w:rsid w:val="00290EC6"/>
    <w:rsid w:val="002912FB"/>
    <w:rsid w:val="00293DE5"/>
    <w:rsid w:val="002A584F"/>
    <w:rsid w:val="002B32A2"/>
    <w:rsid w:val="002B35C2"/>
    <w:rsid w:val="002B6016"/>
    <w:rsid w:val="002D4CC9"/>
    <w:rsid w:val="002E08C9"/>
    <w:rsid w:val="002E0988"/>
    <w:rsid w:val="002E652F"/>
    <w:rsid w:val="002F5984"/>
    <w:rsid w:val="00313B3F"/>
    <w:rsid w:val="003150C9"/>
    <w:rsid w:val="00316983"/>
    <w:rsid w:val="00330F98"/>
    <w:rsid w:val="00331A3B"/>
    <w:rsid w:val="00344109"/>
    <w:rsid w:val="0034458B"/>
    <w:rsid w:val="00353BB3"/>
    <w:rsid w:val="003546F0"/>
    <w:rsid w:val="00383E80"/>
    <w:rsid w:val="003922E7"/>
    <w:rsid w:val="003928E2"/>
    <w:rsid w:val="0039577B"/>
    <w:rsid w:val="003A0211"/>
    <w:rsid w:val="003B29AC"/>
    <w:rsid w:val="003D444D"/>
    <w:rsid w:val="003E5041"/>
    <w:rsid w:val="003F12D6"/>
    <w:rsid w:val="003F200E"/>
    <w:rsid w:val="003F5F3A"/>
    <w:rsid w:val="0040310B"/>
    <w:rsid w:val="004036A2"/>
    <w:rsid w:val="00412F19"/>
    <w:rsid w:val="00417D24"/>
    <w:rsid w:val="004340DC"/>
    <w:rsid w:val="00436C5F"/>
    <w:rsid w:val="004375FF"/>
    <w:rsid w:val="004502B0"/>
    <w:rsid w:val="004662B9"/>
    <w:rsid w:val="0047252A"/>
    <w:rsid w:val="004766EB"/>
    <w:rsid w:val="004921B0"/>
    <w:rsid w:val="004936CC"/>
    <w:rsid w:val="004B2C2C"/>
    <w:rsid w:val="004D4556"/>
    <w:rsid w:val="004D6B98"/>
    <w:rsid w:val="004F593F"/>
    <w:rsid w:val="00502636"/>
    <w:rsid w:val="00503214"/>
    <w:rsid w:val="005147C9"/>
    <w:rsid w:val="00537C87"/>
    <w:rsid w:val="00556E88"/>
    <w:rsid w:val="00557DB9"/>
    <w:rsid w:val="00564C63"/>
    <w:rsid w:val="0056569B"/>
    <w:rsid w:val="00566522"/>
    <w:rsid w:val="0056751B"/>
    <w:rsid w:val="005710D9"/>
    <w:rsid w:val="00571AAF"/>
    <w:rsid w:val="00572612"/>
    <w:rsid w:val="005A0D11"/>
    <w:rsid w:val="005A1357"/>
    <w:rsid w:val="005A493A"/>
    <w:rsid w:val="005A4DB2"/>
    <w:rsid w:val="005B021F"/>
    <w:rsid w:val="005B374F"/>
    <w:rsid w:val="005B5C54"/>
    <w:rsid w:val="005B5F5A"/>
    <w:rsid w:val="005C04E7"/>
    <w:rsid w:val="005C13AC"/>
    <w:rsid w:val="005C50C8"/>
    <w:rsid w:val="005D6174"/>
    <w:rsid w:val="005D79AB"/>
    <w:rsid w:val="005D7C8D"/>
    <w:rsid w:val="005E6438"/>
    <w:rsid w:val="00605DA6"/>
    <w:rsid w:val="00613279"/>
    <w:rsid w:val="006138AD"/>
    <w:rsid w:val="00613939"/>
    <w:rsid w:val="00617AF5"/>
    <w:rsid w:val="00623817"/>
    <w:rsid w:val="006243B1"/>
    <w:rsid w:val="00624D59"/>
    <w:rsid w:val="00626294"/>
    <w:rsid w:val="0063002D"/>
    <w:rsid w:val="006321FA"/>
    <w:rsid w:val="00633D55"/>
    <w:rsid w:val="00657592"/>
    <w:rsid w:val="006603CA"/>
    <w:rsid w:val="006656EA"/>
    <w:rsid w:val="00667959"/>
    <w:rsid w:val="00677A1B"/>
    <w:rsid w:val="006B5681"/>
    <w:rsid w:val="006D3BB5"/>
    <w:rsid w:val="006D6F62"/>
    <w:rsid w:val="006E28F9"/>
    <w:rsid w:val="006E342C"/>
    <w:rsid w:val="006E698C"/>
    <w:rsid w:val="006F0474"/>
    <w:rsid w:val="006F214E"/>
    <w:rsid w:val="006F68CD"/>
    <w:rsid w:val="00703EDF"/>
    <w:rsid w:val="00720AC1"/>
    <w:rsid w:val="0072132D"/>
    <w:rsid w:val="0073385E"/>
    <w:rsid w:val="007355A2"/>
    <w:rsid w:val="0074033F"/>
    <w:rsid w:val="00751440"/>
    <w:rsid w:val="00757254"/>
    <w:rsid w:val="00762612"/>
    <w:rsid w:val="00771A0F"/>
    <w:rsid w:val="00773F66"/>
    <w:rsid w:val="0077453D"/>
    <w:rsid w:val="0077474E"/>
    <w:rsid w:val="00794D58"/>
    <w:rsid w:val="0079596D"/>
    <w:rsid w:val="007A56F8"/>
    <w:rsid w:val="007B6CF4"/>
    <w:rsid w:val="007C4D6A"/>
    <w:rsid w:val="007D0959"/>
    <w:rsid w:val="007D4A27"/>
    <w:rsid w:val="007D62B4"/>
    <w:rsid w:val="007E748F"/>
    <w:rsid w:val="007F0F7D"/>
    <w:rsid w:val="007F5941"/>
    <w:rsid w:val="007F6EED"/>
    <w:rsid w:val="00807D8A"/>
    <w:rsid w:val="00812547"/>
    <w:rsid w:val="008134BE"/>
    <w:rsid w:val="0083033E"/>
    <w:rsid w:val="00840703"/>
    <w:rsid w:val="008569C8"/>
    <w:rsid w:val="00865814"/>
    <w:rsid w:val="00866356"/>
    <w:rsid w:val="00880D2D"/>
    <w:rsid w:val="008908AD"/>
    <w:rsid w:val="00896F04"/>
    <w:rsid w:val="008A0656"/>
    <w:rsid w:val="008A2E21"/>
    <w:rsid w:val="008A54FF"/>
    <w:rsid w:val="008B3AE5"/>
    <w:rsid w:val="008B4E65"/>
    <w:rsid w:val="008C5F30"/>
    <w:rsid w:val="008D2DBD"/>
    <w:rsid w:val="00900182"/>
    <w:rsid w:val="00913615"/>
    <w:rsid w:val="00914257"/>
    <w:rsid w:val="00915508"/>
    <w:rsid w:val="00921F1B"/>
    <w:rsid w:val="0092313F"/>
    <w:rsid w:val="009241FC"/>
    <w:rsid w:val="00925E9A"/>
    <w:rsid w:val="009358DE"/>
    <w:rsid w:val="009375FF"/>
    <w:rsid w:val="00941C15"/>
    <w:rsid w:val="00977E65"/>
    <w:rsid w:val="00980244"/>
    <w:rsid w:val="009A30E2"/>
    <w:rsid w:val="009A33BC"/>
    <w:rsid w:val="009B5697"/>
    <w:rsid w:val="009B5F67"/>
    <w:rsid w:val="009B7C5A"/>
    <w:rsid w:val="009C76BD"/>
    <w:rsid w:val="009D6F44"/>
    <w:rsid w:val="009E2F64"/>
    <w:rsid w:val="009E5054"/>
    <w:rsid w:val="009F2445"/>
    <w:rsid w:val="009F3539"/>
    <w:rsid w:val="009F3A8D"/>
    <w:rsid w:val="00A015C1"/>
    <w:rsid w:val="00A02D06"/>
    <w:rsid w:val="00A11B2E"/>
    <w:rsid w:val="00A22528"/>
    <w:rsid w:val="00A23289"/>
    <w:rsid w:val="00A3177F"/>
    <w:rsid w:val="00A47BBF"/>
    <w:rsid w:val="00A7719C"/>
    <w:rsid w:val="00A7765D"/>
    <w:rsid w:val="00A956E6"/>
    <w:rsid w:val="00AB2766"/>
    <w:rsid w:val="00AB5911"/>
    <w:rsid w:val="00AB66F3"/>
    <w:rsid w:val="00AD3654"/>
    <w:rsid w:val="00AD7D42"/>
    <w:rsid w:val="00AE1079"/>
    <w:rsid w:val="00AF066B"/>
    <w:rsid w:val="00AF13A2"/>
    <w:rsid w:val="00AF64B6"/>
    <w:rsid w:val="00B026B7"/>
    <w:rsid w:val="00B04724"/>
    <w:rsid w:val="00B13978"/>
    <w:rsid w:val="00B1440C"/>
    <w:rsid w:val="00B23A6D"/>
    <w:rsid w:val="00B2401C"/>
    <w:rsid w:val="00B27910"/>
    <w:rsid w:val="00B27B1D"/>
    <w:rsid w:val="00B50852"/>
    <w:rsid w:val="00B52882"/>
    <w:rsid w:val="00B7091E"/>
    <w:rsid w:val="00B70F73"/>
    <w:rsid w:val="00B7357F"/>
    <w:rsid w:val="00B973D3"/>
    <w:rsid w:val="00BA1A65"/>
    <w:rsid w:val="00BA1DC5"/>
    <w:rsid w:val="00BA5153"/>
    <w:rsid w:val="00BA7A25"/>
    <w:rsid w:val="00BB3702"/>
    <w:rsid w:val="00BB774F"/>
    <w:rsid w:val="00BB78FC"/>
    <w:rsid w:val="00C03E23"/>
    <w:rsid w:val="00C0788D"/>
    <w:rsid w:val="00C0792C"/>
    <w:rsid w:val="00C141C7"/>
    <w:rsid w:val="00C210DC"/>
    <w:rsid w:val="00C266A2"/>
    <w:rsid w:val="00C27F0A"/>
    <w:rsid w:val="00C318F2"/>
    <w:rsid w:val="00C31E81"/>
    <w:rsid w:val="00C32B58"/>
    <w:rsid w:val="00C37322"/>
    <w:rsid w:val="00C42D76"/>
    <w:rsid w:val="00C50E35"/>
    <w:rsid w:val="00C70A7E"/>
    <w:rsid w:val="00C76BB9"/>
    <w:rsid w:val="00C83ADF"/>
    <w:rsid w:val="00C845EE"/>
    <w:rsid w:val="00C849A6"/>
    <w:rsid w:val="00C9119C"/>
    <w:rsid w:val="00C92146"/>
    <w:rsid w:val="00C94EBF"/>
    <w:rsid w:val="00C95742"/>
    <w:rsid w:val="00CA0A64"/>
    <w:rsid w:val="00CA0F0B"/>
    <w:rsid w:val="00CC3D2A"/>
    <w:rsid w:val="00CC3D87"/>
    <w:rsid w:val="00CD072D"/>
    <w:rsid w:val="00CD61EE"/>
    <w:rsid w:val="00CD788E"/>
    <w:rsid w:val="00CF2DFE"/>
    <w:rsid w:val="00CF50EC"/>
    <w:rsid w:val="00D01F10"/>
    <w:rsid w:val="00D05768"/>
    <w:rsid w:val="00D2382D"/>
    <w:rsid w:val="00D23B14"/>
    <w:rsid w:val="00D2618C"/>
    <w:rsid w:val="00D27B02"/>
    <w:rsid w:val="00D31224"/>
    <w:rsid w:val="00D32148"/>
    <w:rsid w:val="00D36DBB"/>
    <w:rsid w:val="00D40993"/>
    <w:rsid w:val="00D40DE3"/>
    <w:rsid w:val="00D466A5"/>
    <w:rsid w:val="00D518A8"/>
    <w:rsid w:val="00D83D19"/>
    <w:rsid w:val="00D967B3"/>
    <w:rsid w:val="00DB3939"/>
    <w:rsid w:val="00DB7178"/>
    <w:rsid w:val="00DC2C31"/>
    <w:rsid w:val="00DC4ADE"/>
    <w:rsid w:val="00DD28D0"/>
    <w:rsid w:val="00DD7FD2"/>
    <w:rsid w:val="00DE0015"/>
    <w:rsid w:val="00DE509B"/>
    <w:rsid w:val="00DE5C06"/>
    <w:rsid w:val="00DE65AE"/>
    <w:rsid w:val="00DE660B"/>
    <w:rsid w:val="00DE7BA8"/>
    <w:rsid w:val="00DF161E"/>
    <w:rsid w:val="00DF43E6"/>
    <w:rsid w:val="00DF5237"/>
    <w:rsid w:val="00DF6B23"/>
    <w:rsid w:val="00E00CA6"/>
    <w:rsid w:val="00E03F67"/>
    <w:rsid w:val="00E04F0B"/>
    <w:rsid w:val="00E05574"/>
    <w:rsid w:val="00E31B9E"/>
    <w:rsid w:val="00E337D2"/>
    <w:rsid w:val="00E4237E"/>
    <w:rsid w:val="00E4279E"/>
    <w:rsid w:val="00E51B90"/>
    <w:rsid w:val="00E80611"/>
    <w:rsid w:val="00E81A13"/>
    <w:rsid w:val="00E8755C"/>
    <w:rsid w:val="00E87706"/>
    <w:rsid w:val="00E94323"/>
    <w:rsid w:val="00E96226"/>
    <w:rsid w:val="00EA2449"/>
    <w:rsid w:val="00EA6844"/>
    <w:rsid w:val="00EA6BB2"/>
    <w:rsid w:val="00EA7CCF"/>
    <w:rsid w:val="00EC7CD1"/>
    <w:rsid w:val="00ED24DC"/>
    <w:rsid w:val="00EF24A3"/>
    <w:rsid w:val="00F0164F"/>
    <w:rsid w:val="00F02A13"/>
    <w:rsid w:val="00F0745F"/>
    <w:rsid w:val="00F13645"/>
    <w:rsid w:val="00F1410E"/>
    <w:rsid w:val="00F141BA"/>
    <w:rsid w:val="00F162D1"/>
    <w:rsid w:val="00F21556"/>
    <w:rsid w:val="00F24CB5"/>
    <w:rsid w:val="00F2773E"/>
    <w:rsid w:val="00F3510E"/>
    <w:rsid w:val="00F8073C"/>
    <w:rsid w:val="00F863A7"/>
    <w:rsid w:val="00F92965"/>
    <w:rsid w:val="00FA578B"/>
    <w:rsid w:val="00FB1C9C"/>
    <w:rsid w:val="00FB3D7A"/>
    <w:rsid w:val="00FB69DB"/>
    <w:rsid w:val="00FC3058"/>
    <w:rsid w:val="00FC3139"/>
    <w:rsid w:val="00FE1904"/>
    <w:rsid w:val="00FF56A3"/>
    <w:rsid w:val="00FF6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2E828"/>
  <w15:docId w15:val="{9E5DDD13-4E4E-467B-810D-91676E397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66F5D"/>
    <w:pPr>
      <w:widowControl w:val="0"/>
      <w:autoSpaceDE w:val="0"/>
      <w:autoSpaceDN w:val="0"/>
      <w:spacing w:after="0" w:line="240" w:lineRule="auto"/>
    </w:pPr>
    <w:rPr>
      <w:rFonts w:ascii="Courier New" w:eastAsia="Courier New" w:hAnsi="Courier New" w:cs="Courier New"/>
      <w:sz w:val="20"/>
      <w:szCs w:val="20"/>
    </w:rPr>
  </w:style>
  <w:style w:type="character" w:customStyle="1" w:styleId="BodyTextChar">
    <w:name w:val="Body Text Char"/>
    <w:basedOn w:val="DefaultParagraphFont"/>
    <w:link w:val="BodyText"/>
    <w:uiPriority w:val="1"/>
    <w:rsid w:val="00066F5D"/>
    <w:rPr>
      <w:rFonts w:ascii="Courier New" w:eastAsia="Courier New" w:hAnsi="Courier New" w:cs="Courier New"/>
      <w:sz w:val="20"/>
      <w:szCs w:val="20"/>
    </w:rPr>
  </w:style>
  <w:style w:type="table" w:styleId="TableGrid">
    <w:name w:val="Table Grid"/>
    <w:basedOn w:val="TableNormal"/>
    <w:uiPriority w:val="39"/>
    <w:rsid w:val="00066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BBF"/>
    <w:pPr>
      <w:ind w:left="720"/>
      <w:contextualSpacing/>
    </w:pPr>
  </w:style>
  <w:style w:type="paragraph" w:styleId="Header">
    <w:name w:val="header"/>
    <w:basedOn w:val="Normal"/>
    <w:link w:val="HeaderChar"/>
    <w:uiPriority w:val="99"/>
    <w:unhideWhenUsed/>
    <w:rsid w:val="00C76B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BB9"/>
  </w:style>
  <w:style w:type="paragraph" w:styleId="Footer">
    <w:name w:val="footer"/>
    <w:basedOn w:val="Normal"/>
    <w:link w:val="FooterChar"/>
    <w:uiPriority w:val="99"/>
    <w:unhideWhenUsed/>
    <w:rsid w:val="00C76B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BB9"/>
  </w:style>
  <w:style w:type="character" w:styleId="CommentReference">
    <w:name w:val="annotation reference"/>
    <w:basedOn w:val="DefaultParagraphFont"/>
    <w:uiPriority w:val="99"/>
    <w:semiHidden/>
    <w:unhideWhenUsed/>
    <w:rsid w:val="000E2228"/>
    <w:rPr>
      <w:sz w:val="16"/>
      <w:szCs w:val="16"/>
    </w:rPr>
  </w:style>
  <w:style w:type="paragraph" w:styleId="CommentText">
    <w:name w:val="annotation text"/>
    <w:basedOn w:val="Normal"/>
    <w:link w:val="CommentTextChar"/>
    <w:uiPriority w:val="99"/>
    <w:semiHidden/>
    <w:unhideWhenUsed/>
    <w:rsid w:val="000E2228"/>
    <w:pPr>
      <w:spacing w:line="240" w:lineRule="auto"/>
    </w:pPr>
    <w:rPr>
      <w:sz w:val="20"/>
      <w:szCs w:val="20"/>
    </w:rPr>
  </w:style>
  <w:style w:type="character" w:customStyle="1" w:styleId="CommentTextChar">
    <w:name w:val="Comment Text Char"/>
    <w:basedOn w:val="DefaultParagraphFont"/>
    <w:link w:val="CommentText"/>
    <w:uiPriority w:val="99"/>
    <w:semiHidden/>
    <w:rsid w:val="000E2228"/>
    <w:rPr>
      <w:sz w:val="20"/>
      <w:szCs w:val="20"/>
    </w:rPr>
  </w:style>
  <w:style w:type="paragraph" w:styleId="CommentSubject">
    <w:name w:val="annotation subject"/>
    <w:basedOn w:val="CommentText"/>
    <w:next w:val="CommentText"/>
    <w:link w:val="CommentSubjectChar"/>
    <w:uiPriority w:val="99"/>
    <w:semiHidden/>
    <w:unhideWhenUsed/>
    <w:rsid w:val="000E2228"/>
    <w:rPr>
      <w:b/>
      <w:bCs/>
    </w:rPr>
  </w:style>
  <w:style w:type="character" w:customStyle="1" w:styleId="CommentSubjectChar">
    <w:name w:val="Comment Subject Char"/>
    <w:basedOn w:val="CommentTextChar"/>
    <w:link w:val="CommentSubject"/>
    <w:uiPriority w:val="99"/>
    <w:semiHidden/>
    <w:rsid w:val="000E2228"/>
    <w:rPr>
      <w:b/>
      <w:bCs/>
      <w:sz w:val="20"/>
      <w:szCs w:val="20"/>
    </w:rPr>
  </w:style>
  <w:style w:type="paragraph" w:styleId="BalloonText">
    <w:name w:val="Balloon Text"/>
    <w:basedOn w:val="Normal"/>
    <w:link w:val="BalloonTextChar"/>
    <w:uiPriority w:val="99"/>
    <w:semiHidden/>
    <w:unhideWhenUsed/>
    <w:rsid w:val="000E2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228"/>
    <w:rPr>
      <w:rFonts w:ascii="Segoe UI" w:hAnsi="Segoe UI" w:cs="Segoe UI"/>
      <w:sz w:val="18"/>
      <w:szCs w:val="18"/>
    </w:rPr>
  </w:style>
  <w:style w:type="character" w:styleId="Strong">
    <w:name w:val="Strong"/>
    <w:basedOn w:val="DefaultParagraphFont"/>
    <w:uiPriority w:val="22"/>
    <w:qFormat/>
    <w:rsid w:val="00C210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E3389-5482-44A7-ACFC-FC80FF2F6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15</Pages>
  <Words>3412</Words>
  <Characters>19453</Characters>
  <Application>Microsoft Office Word</Application>
  <DocSecurity>8</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Alberta Health Services</Company>
  <LinksUpToDate>false</LinksUpToDate>
  <CharactersWithSpaces>22820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McEwing</dc:creator>
  <cp:keywords/>
  <dc:description/>
  <cp:lastModifiedBy>sandra bleue</cp:lastModifiedBy>
  <cp:revision>20</cp:revision>
  <dcterms:created xsi:type="dcterms:W3CDTF">2022-03-10T23:31:00Z</dcterms:created>
  <dcterms:modified xsi:type="dcterms:W3CDTF">2022-12-02T16:54:00Z</dcterms:modified>
</cp:coreProperties>
</file>